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200"/>
      </w:pPr>
      <w:r>
        <w:t>视频摄制业务方法论</w:t>
      </w:r>
    </w:p>
    <w:p>
      <w:pPr>
        <w:pStyle w:val="Subtitle"/>
        <w:spacing w:before="0"/>
      </w:pPr>
      <w:r>
        <w:t>从甲方需求沟通到策划执行交付结款及下属单位视频征集</w:t>
      </w:r>
    </w:p>
    <w:p>
      <w:pPr>
        <w:spacing w:after="240"/>
      </w:pPr>
      <w:r>
        <w:rPr>
          <w:sz w:val="19"/>
        </w:rPr>
        <w:t>版本 V1.0　整理日期 2026年10月7日</w:t>
      </w:r>
    </w:p>
    <w:p>
      <w:r>
        <w:t>这套方法用于优视的视频摄制业务：员工取得项目事实，结合公司经验判断适合的片型与服务方式，先形成第一阶段策划案，再形成第二阶段执行方案，按约定完成拍摄、剪辑、审片、交付和结款。市级单位组织下属单位报送视频，使用同一套需求判断方法，但进入单独的征集与汇总流程。</w:t>
      </w:r>
    </w:p>
    <w:p>
      <w:r>
        <w:t>基本方法是：</w:t>
      </w:r>
      <w:r>
        <w:rPr>
          <w:b/>
        </w:rPr>
        <w:t>先明确影片要解决什么问题，再判断用什么形式；先确认方向，再落实执行；每一步都明确需要什么、怎么做、交出什么、谁确认、怎样算完成。</w:t>
      </w:r>
    </w:p>
    <w:p>
      <w:r>
        <w:t>本稿吸收邢凯整理资料中的诉求判断、影片价值、主线设计、勘景、职能分工、素材管理和后期对齐方法，并结合王康已有的客户沟通与制作经验扩展八类业务。文中标为“建议”的比例、时间、配置和条款，是供公司制定标准时采用的起点；正式项目按双方合同及接收单位的现行要求执行。来源对应关系见配套《资料依据与适用边界》，待补内容见《补充资料与落地顺序》。</w:t>
      </w:r>
    </w:p>
    <w:p>
      <w:pPr>
        <w:pStyle w:val="Heading1"/>
      </w:pPr>
      <w:r>
        <w:t>1 方法的基础</w:t>
      </w:r>
    </w:p>
    <w:p>
      <w:pPr>
        <w:pStyle w:val="Heading2"/>
      </w:pPr>
      <w:r>
        <w:t>1.1 把甲方的话转成制作目标</w:t>
      </w:r>
    </w:p>
    <w:p>
      <w:r>
        <w:t>沿用王康的客户四问：</w:t>
      </w:r>
      <w:r>
        <w:rPr>
          <w:b/>
        </w:rPr>
        <w:t>在哪放、做什么用途、谁看、想表达什么意思。</w:t>
      </w:r>
      <w:r>
        <w:t xml:space="preserve"> 时长、调性、表现形式和投入规模，应从这些答案及实际播放安排中推导，再与甲方确认。[S05]</w:t>
      </w:r>
    </w:p>
    <w:p>
      <w:r>
        <w:t>同时吸收资料中的“四维把脉”：单位职能定位、决策人的偏好、当前工作重点、上级或全市当年工作重点。把甲方说的需求与其工作任务交叉核对。例如，经办人说“做一部大气的宣传片”，实际任务可能是在上级观摩会上用三分钟说明工作成效，应优先建议汇报片。</w:t>
      </w:r>
    </w:p>
    <w:p>
      <w:r>
        <w:t>推断必须写出依据，不能把猜测直接当成甲方要求。推荐方案要说明：“根据您提供的用途、观众和播放安排，我们建议采用……，重点呈现……，请确认这一理解。”[S01]</w:t>
      </w:r>
    </w:p>
    <w:p>
      <w:pPr>
        <w:pStyle w:val="Heading2"/>
      </w:pPr>
      <w:r>
        <w:t>1.2 同时设计信息和情绪</w:t>
      </w:r>
    </w:p>
    <w:p>
      <w:r>
        <w:t>影片既要让观众获得信息，也要让观众产生与用途相符的感受。宣传片可以用人物体验、音乐、光影承载信息；汇报片必须讲清做法和成效；纪录片依靠真实人物和过程形成感受；警示教育片的情绪来自事实、后果和反思。</w:t>
      </w:r>
    </w:p>
    <w:p>
      <w:r>
        <w:t>不设统一的“情绪占多少、信息占多少”。每个项目明确：观众必须记住什么，希望产生什么感受，两者分别由哪些内容和手段承担。[S01、S02]</w:t>
      </w:r>
    </w:p>
    <w:p>
      <w:pPr>
        <w:pStyle w:val="Heading2"/>
      </w:pPr>
      <w:r>
        <w:t>1.3 一部片先确立一条可感知的主线</w:t>
      </w:r>
    </w:p>
    <w:p>
      <w:r>
        <w:t>主线可以是工作逻辑、人物经历、事件推进、时间变化或文化意象。策划人员要能用一句话说明全片讲什么，普通观众也应能看出来。必须出现的单位、成绩和镜头围绕主线安排，避免各部门材料逐段拼接。[S02、S05]</w:t>
      </w:r>
    </w:p>
    <w:p>
      <w:pPr>
        <w:pStyle w:val="Heading2"/>
      </w:pPr>
      <w:r>
        <w:t>1.4 先验证再细化</w:t>
      </w:r>
    </w:p>
    <w:p>
      <w:r>
        <w:t>第一阶段先验证方向、核心材料和大致可行性；项目启动后，通过详细勘景、补充采访和素材核对，把策划变成可拍、可剪的执行方案。复杂文化、历史、专业题材增加专家或业务部门核实。</w:t>
      </w:r>
    </w:p>
    <w:p>
      <w:r>
        <w:t>创意宣传允许设计表演、灯光、道具和场景；纪录、暗访和警示教育涉及事实表达时，必须区分现场记录、资料引用、示意和情景再现。不能把设计画面包装成真实发生的现场。[S01、S02、S03]</w:t>
      </w:r>
    </w:p>
    <w:p>
      <w:pPr>
        <w:pStyle w:val="Heading2"/>
      </w:pPr>
      <w:r>
        <w:t>1.5 把质量落实到资源和责任</w:t>
      </w:r>
    </w:p>
    <w:p>
      <w:r>
        <w:t>艺术目标要与预算、时间、人物、地点和素材条件匹配。把资源优先放在核心内容和关键镜头上。勘景时明确道具、外联、灯光、剧务、后勤、器材的责任人，让导演在现场能集中处理创作。</w:t>
      </w:r>
    </w:p>
    <w:p>
      <w:r>
        <w:t>小团队可以一人兼多岗，但每项工作都要有明确负责人。拍摄结束后，素材和场记当天归档；后期开始前，导演与剪辑确认主线、基调和重点；交片后，交付、验收、开票和到账分别记录。[S01、S02、S04]</w:t>
      </w:r>
    </w:p>
    <w:p>
      <w:pPr>
        <w:pStyle w:val="Heading1"/>
      </w:pPr>
      <w:r>
        <w:t>2 甲方沟通和需求确认</w:t>
      </w:r>
    </w:p>
    <w:p>
      <w:pPr>
        <w:pStyle w:val="Heading2"/>
      </w:pPr>
      <w:r>
        <w:t>2.1 员工首次沟通的十二组问题</w:t>
      </w:r>
    </w:p>
    <w:p>
      <w:r>
        <w:t>先听客户原话，再按下列问题补齐事实。可以填“未知”，但要注明谁能回答、何时确认。不要要求新人先判断片型或替甲方确定风格。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551"/>
        <w:gridCol w:w="4252"/>
        <w:gridCol w:w="2835"/>
      </w:tblGrid>
      <w:tr>
        <w:trPr>
          <w:cantSplit/>
          <w:tblHeader/>
        </w:trPr>
        <w:tc>
          <w:tcPr>
            <w:tcW w:type="dxa" w:w="2551"/>
            <w:vAlign w:val="center"/>
            <w:shd w:fill="28465C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b/>
                <w:color w:val="FFFFFF"/>
                <w:sz w:val="19"/>
              </w:rPr>
              <w:t>问题</w:t>
            </w:r>
          </w:p>
        </w:tc>
        <w:tc>
          <w:tcPr>
            <w:tcW w:type="dxa" w:w="4252"/>
            <w:vAlign w:val="center"/>
            <w:shd w:fill="28465C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b/>
                <w:color w:val="FFFFFF"/>
                <w:sz w:val="19"/>
              </w:rPr>
              <w:t>要记录的事实</w:t>
            </w:r>
          </w:p>
        </w:tc>
        <w:tc>
          <w:tcPr>
            <w:tcW w:type="dxa" w:w="2835"/>
            <w:vAlign w:val="center"/>
            <w:shd w:fill="28465C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b/>
                <w:color w:val="FFFFFF"/>
                <w:sz w:val="19"/>
              </w:rPr>
              <w:t>对应判断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客户是谁 为什么现在做</w:t>
            </w:r>
          </w:p>
        </w:tc>
        <w:tc>
          <w:tcPr>
            <w:tcW w:type="dxa" w:w="4252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单位、项目、任务背景、经办人</w:t>
            </w:r>
          </w:p>
        </w:tc>
        <w:tc>
          <w:tcPr>
            <w:tcW w:type="dxa" w:w="2835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行业语境和立项目的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片子在哪里使用</w:t>
            </w:r>
          </w:p>
        </w:tc>
        <w:tc>
          <w:tcPr>
            <w:tcW w:type="dxa" w:w="4252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会议、展厅、大屏、平台、报送或内部学习</w:t>
            </w:r>
          </w:p>
        </w:tc>
        <w:tc>
          <w:tcPr>
            <w:tcW w:type="dxa" w:w="2835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观看环境和输出规格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希望解决什么问题</w:t>
            </w:r>
          </w:p>
        </w:tc>
        <w:tc>
          <w:tcPr>
            <w:tcW w:type="dxa" w:w="4252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汇报成绩、建立形象、教育警示、记录过程等</w:t>
            </w:r>
          </w:p>
        </w:tc>
        <w:tc>
          <w:tcPr>
            <w:tcW w:type="dxa" w:w="2835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主要片型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给谁看 看完要怎样</w:t>
            </w:r>
          </w:p>
        </w:tc>
        <w:tc>
          <w:tcPr>
            <w:tcW w:type="dxa" w:w="4252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主受众、希望记住或采取的行动</w:t>
            </w:r>
          </w:p>
        </w:tc>
        <w:tc>
          <w:tcPr>
            <w:tcW w:type="dxa" w:w="2835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信息重点和调性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最重要的内容是什么</w:t>
            </w:r>
          </w:p>
        </w:tc>
        <w:tc>
          <w:tcPr>
            <w:tcW w:type="dxa" w:w="4252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按顺序列出两至三个重点、必含内容</w:t>
            </w:r>
          </w:p>
        </w:tc>
        <w:tc>
          <w:tcPr>
            <w:tcW w:type="dxa" w:w="2835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主线和篇幅取舍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有哪些可证明的材料</w:t>
            </w:r>
          </w:p>
        </w:tc>
        <w:tc>
          <w:tcPr>
            <w:tcW w:type="dxa" w:w="4252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数据、文件、真实案例、当事人、现场</w:t>
            </w:r>
          </w:p>
        </w:tc>
        <w:tc>
          <w:tcPr>
            <w:tcW w:type="dxa" w:w="2835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事实依据与素材缺口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什么时候必须使用</w:t>
            </w:r>
          </w:p>
        </w:tc>
        <w:tc>
          <w:tcPr>
            <w:tcW w:type="dxa" w:w="4252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使用日、交片日、可拍摄时段、季节窗口</w:t>
            </w:r>
          </w:p>
        </w:tc>
        <w:tc>
          <w:tcPr>
            <w:tcW w:type="dxa" w:w="2835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倒排进度与可行性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时长和版本有何要求</w:t>
            </w:r>
          </w:p>
        </w:tc>
        <w:tc>
          <w:tcPr>
            <w:tcW w:type="dxa" w:w="4252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单次播放时段、主片、短版、横竖屏、语言</w:t>
            </w:r>
          </w:p>
        </w:tc>
        <w:tc>
          <w:tcPr>
            <w:tcW w:type="dxa" w:w="2835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交付数量和工作量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想要什么感受</w:t>
            </w:r>
          </w:p>
        </w:tc>
        <w:tc>
          <w:tcPr>
            <w:tcW w:type="dxa" w:w="4252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参考片及喜欢的具体段落、不接受的处理</w:t>
            </w:r>
          </w:p>
        </w:tc>
        <w:tc>
          <w:tcPr>
            <w:tcW w:type="dxa" w:w="2835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风格与审美边界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预算和采购怎样安排</w:t>
            </w:r>
          </w:p>
        </w:tc>
        <w:tc>
          <w:tcPr>
            <w:tcW w:type="dxa" w:w="4252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预算范围、采购程序、签约和付款路径</w:t>
            </w:r>
          </w:p>
        </w:tc>
        <w:tc>
          <w:tcPr>
            <w:tcW w:type="dxa" w:w="2835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服务范围与商务条件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谁审 谁最终确认</w:t>
            </w:r>
          </w:p>
        </w:tc>
        <w:tc>
          <w:tcPr>
            <w:tcW w:type="dxa" w:w="4252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内容核实人、经办人、领导、技术接收人</w:t>
            </w:r>
          </w:p>
        </w:tc>
        <w:tc>
          <w:tcPr>
            <w:tcW w:type="dxa" w:w="2835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审核链和节点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谁提供哪些配合</w:t>
            </w:r>
          </w:p>
        </w:tc>
        <w:tc>
          <w:tcPr>
            <w:tcW w:type="dxa" w:w="4252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人物、场地、原素材、权限、资料及禁忌</w:t>
            </w:r>
          </w:p>
        </w:tc>
        <w:tc>
          <w:tcPr>
            <w:tcW w:type="dxa" w:w="2835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执行条件和责任</w:t>
            </w:r>
          </w:p>
        </w:tc>
      </w:tr>
    </w:tbl>
    <w:p>
      <w:pPr>
        <w:spacing w:after="60" w:before="0" w:line="240" w:lineRule="auto"/>
      </w:pPr>
      <w:r>
        <w:rPr>
          <w:sz w:val="6"/>
        </w:rPr>
      </w:r>
    </w:p>
    <w:p>
      <w:r>
        <w:t>参考片要问“喜欢它的什么”：结构、镜头、音乐、人物、语气还是包装。不能只记“照这个做”。预算未明确时可先提出不同范围的建议，价格待核算，不填虚构金额。</w:t>
      </w:r>
    </w:p>
    <w:p>
      <w:pPr>
        <w:pStyle w:val="Heading2"/>
      </w:pPr>
      <w:r>
        <w:t>2.2 判断片型后再补问</w:t>
      </w:r>
    </w:p>
    <w:p>
      <w:r>
        <w:t>宣传片补问主要传播对象、品牌定位、独有优势、使用渠道；纪录片补问人物、事件、可持续跟拍的时间、真实变化和采访条件；汇报片补问上级任务、统计周期、成果依据、典型做法和同场播放限制。</w:t>
      </w:r>
    </w:p>
    <w:p>
      <w:r>
        <w:t>暗访片补问委托权限、线索、点位、记录用途、事实复核与回应机制、保密范围；警示教育片补问审定案件材料、处理结论、受教育对象、可用采访和审看部门。</w:t>
      </w:r>
    </w:p>
    <w:p>
      <w:r>
        <w:t>活动花絮补问关键时刻、宣传目的、当天快剪需求和人物镜头要求；会议拍摄补问议程、发言名单、连续录制范围、现场音频、机位和完整讲话交付；资料留存补问以后怎样查找、哪些环节必须完整、需要什么目录和索引。</w:t>
      </w:r>
    </w:p>
    <w:p>
      <w:r>
        <w:t>征集项目另问：收成片、收素材还是两者都收，是否需要统一汇编，谁承担补拍与修改，市级单位最终如何使用。</w:t>
      </w:r>
    </w:p>
    <w:p>
      <w:pPr>
        <w:pStyle w:val="Heading2"/>
      </w:pPr>
      <w:r>
        <w:t>2.3 沟通后必须形成需求确认摘要</w:t>
      </w:r>
    </w:p>
    <w:p>
      <w:r>
        <w:t>固定记录：客户原话、主要用途、主受众、核心信息、建议片型、选择理由、主要交付物、预算口径、节点、审核链、甲方配合、限制、未确认项。</w:t>
      </w:r>
    </w:p>
    <w:p>
      <w:r>
        <w:t>把信息分为三种状态：</w:t>
      </w:r>
      <w:r>
        <w:rPr>
          <w:b/>
        </w:rPr>
        <w:t>已确认事实、基于经验的建议、仍需核实的事项。</w:t>
      </w:r>
      <w:r>
        <w:t xml:space="preserve"> 会影响片型、事实成立、预算或使用日期的缺项，要先补问；不影响提案方向的细节可在第一阶段标明待确认。口头结论整理成书面纪要，由对接人确认。[S01、S04]</w:t>
      </w:r>
    </w:p>
    <w:p>
      <w:pPr>
        <w:pStyle w:val="Heading1"/>
      </w:pPr>
      <w:r>
        <w:t>3 从需求推导片型和服务方式</w:t>
      </w:r>
    </w:p>
    <w:p>
      <w:pPr>
        <w:pStyle w:val="Heading2"/>
      </w:pPr>
      <w:r>
        <w:t>3.1 推荐的判断顺序</w:t>
      </w:r>
    </w:p>
    <w:p>
      <w:r>
        <w:t>第一步看主要用途；第二步看材料能支持什么；第三步看观众和播放场景；第四步看预算、时间及可拍条件；第五步确定主片和必要的附加交付。</w:t>
      </w:r>
    </w:p>
    <w:p>
      <w:r>
        <w:t>片型、表现形式、生产方式、交付组合分别说明。例如：“工作汇报片，以三个典型案例串联，补拍加资料剪辑，交付三分钟会议版和一分钟传播版。”不要只写“专题片”就结束判断。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701"/>
        <w:gridCol w:w="1191"/>
        <w:gridCol w:w="2438"/>
        <w:gridCol w:w="4309"/>
      </w:tblGrid>
      <w:tr>
        <w:trPr>
          <w:cantSplit/>
          <w:tblHeader/>
        </w:trPr>
        <w:tc>
          <w:tcPr>
            <w:tcW w:type="dxa" w:w="1701"/>
            <w:vAlign w:val="center"/>
            <w:shd w:fill="28465C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b/>
                <w:color w:val="FFFFFF"/>
                <w:sz w:val="19"/>
              </w:rPr>
              <w:t>主要目的</w:t>
            </w:r>
          </w:p>
        </w:tc>
        <w:tc>
          <w:tcPr>
            <w:tcW w:type="dxa" w:w="1191"/>
            <w:vAlign w:val="center"/>
            <w:shd w:fill="28465C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b/>
                <w:color w:val="FFFFFF"/>
                <w:sz w:val="19"/>
              </w:rPr>
              <w:t>优先推荐</w:t>
            </w:r>
          </w:p>
        </w:tc>
        <w:tc>
          <w:tcPr>
            <w:tcW w:type="dxa" w:w="2438"/>
            <w:vAlign w:val="center"/>
            <w:shd w:fill="28465C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b/>
                <w:color w:val="FFFFFF"/>
                <w:sz w:val="19"/>
              </w:rPr>
              <w:t>成立条件</w:t>
            </w:r>
          </w:p>
        </w:tc>
        <w:tc>
          <w:tcPr>
            <w:tcW w:type="dxa" w:w="4309"/>
            <w:vAlign w:val="center"/>
            <w:shd w:fill="28465C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b/>
                <w:color w:val="FFFFFF"/>
                <w:sz w:val="19"/>
              </w:rPr>
              <w:t>推荐时要解释的边界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建立认知 形象或推广</w:t>
            </w:r>
          </w:p>
        </w:tc>
        <w:tc>
          <w:tcPr>
            <w:tcW w:type="dxa" w:w="119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宣传片</w:t>
            </w:r>
          </w:p>
        </w:tc>
        <w:tc>
          <w:tcPr>
            <w:tcW w:type="dxa" w:w="2438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优势、定位与传播对象明确</w:t>
            </w:r>
          </w:p>
        </w:tc>
        <w:tc>
          <w:tcPr>
            <w:tcW w:type="dxa" w:w="4309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内容可偏信息或情绪，不能只堆景观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讲清真实人物或事件</w:t>
            </w:r>
          </w:p>
        </w:tc>
        <w:tc>
          <w:tcPr>
            <w:tcW w:type="dxa" w:w="119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纪录片</w:t>
            </w:r>
          </w:p>
        </w:tc>
        <w:tc>
          <w:tcPr>
            <w:tcW w:type="dxa" w:w="2438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有真实过程、人物与可记录变化</w:t>
            </w:r>
          </w:p>
        </w:tc>
        <w:tc>
          <w:tcPr>
            <w:tcW w:type="dxa" w:w="4309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需要时间和进入现场的条件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向上级说明工作和成效</w:t>
            </w:r>
          </w:p>
        </w:tc>
        <w:tc>
          <w:tcPr>
            <w:tcW w:type="dxa" w:w="119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汇报片</w:t>
            </w:r>
          </w:p>
        </w:tc>
        <w:tc>
          <w:tcPr>
            <w:tcW w:type="dxa" w:w="2438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有任务、做法、数据和典型证据</w:t>
            </w:r>
          </w:p>
        </w:tc>
        <w:tc>
          <w:tcPr>
            <w:tcW w:type="dxa" w:w="4309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表达顺序服务考核或会议目的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发现问题 推动监督整改</w:t>
            </w:r>
          </w:p>
        </w:tc>
        <w:tc>
          <w:tcPr>
            <w:tcW w:type="dxa" w:w="119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暗访片</w:t>
            </w:r>
          </w:p>
        </w:tc>
        <w:tc>
          <w:tcPr>
            <w:tcW w:type="dxa" w:w="2438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委托、线索和事实复核成立</w:t>
            </w:r>
          </w:p>
        </w:tc>
        <w:tc>
          <w:tcPr>
            <w:tcW w:type="dxa" w:w="4309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原始证据与传播成片分开管理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以案例促成警醒和改进</w:t>
            </w:r>
          </w:p>
        </w:tc>
        <w:tc>
          <w:tcPr>
            <w:tcW w:type="dxa" w:w="119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警示教育片</w:t>
            </w:r>
          </w:p>
        </w:tc>
        <w:tc>
          <w:tcPr>
            <w:tcW w:type="dxa" w:w="2438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案件事实和审定口径可用</w:t>
            </w:r>
          </w:p>
        </w:tc>
        <w:tc>
          <w:tcPr>
            <w:tcW w:type="dxa" w:w="4309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不能以未核实线索替代案件结论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快速传播活动亮点</w:t>
            </w:r>
          </w:p>
        </w:tc>
        <w:tc>
          <w:tcPr>
            <w:tcW w:type="dxa" w:w="119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活动花絮</w:t>
            </w:r>
          </w:p>
        </w:tc>
        <w:tc>
          <w:tcPr>
            <w:tcW w:type="dxa" w:w="2438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关键瞬间、现场情绪和传播要求明确</w:t>
            </w:r>
          </w:p>
        </w:tc>
        <w:tc>
          <w:tcPr>
            <w:tcW w:type="dxa" w:w="4309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不能替代全程记录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完整保留会议内容</w:t>
            </w:r>
          </w:p>
        </w:tc>
        <w:tc>
          <w:tcPr>
            <w:tcW w:type="dxa" w:w="119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会议拍摄</w:t>
            </w:r>
          </w:p>
        </w:tc>
        <w:tc>
          <w:tcPr>
            <w:tcW w:type="dxa" w:w="2438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议程、声音和连续录制可保障</w:t>
            </w:r>
          </w:p>
        </w:tc>
        <w:tc>
          <w:tcPr>
            <w:tcW w:type="dxa" w:w="4309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不能只承诺“拍到了领导”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留下以后可检索的资料</w:t>
            </w:r>
          </w:p>
        </w:tc>
        <w:tc>
          <w:tcPr>
            <w:tcW w:type="dxa" w:w="119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活动资料留存</w:t>
            </w:r>
          </w:p>
        </w:tc>
        <w:tc>
          <w:tcPr>
            <w:tcW w:type="dxa" w:w="2438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留存范围和检索方式明确</w:t>
            </w:r>
          </w:p>
        </w:tc>
        <w:tc>
          <w:tcPr>
            <w:tcW w:type="dxa" w:w="4309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完整性、目录和可查找性优先</w:t>
            </w:r>
          </w:p>
        </w:tc>
      </w:tr>
    </w:tbl>
    <w:p>
      <w:pPr>
        <w:spacing w:after="60" w:before="0" w:line="240" w:lineRule="auto"/>
      </w:pPr>
      <w:r>
        <w:rPr>
          <w:sz w:val="6"/>
        </w:rPr>
      </w:r>
    </w:p>
    <w:p>
      <w:r>
        <w:t>一个项目可以包含多个交付，但须有一个主要任务。例如，活动资料留存为基础，另做花絮；会议全程记录为基础，另做新闻短片；成果汇报片为主，另做面向公众的宣传短版。不同任务分别核算和验收。</w:t>
      </w:r>
    </w:p>
    <w:p>
      <w:pPr>
        <w:pStyle w:val="Heading2"/>
      </w:pPr>
      <w:r>
        <w:t>3.2 八类业务的创作和执行差异</w:t>
      </w:r>
    </w:p>
    <w:p>
      <w:r>
        <w:rPr>
          <w:b/>
        </w:rPr>
        <w:t>宣传片。</w:t>
      </w:r>
      <w:r>
        <w:t xml:space="preserve"> 先确定观众和传播诉求，再选择章节介绍、人物体验、故事带入、意象表达或混合形式。每项优势配真实事实和可用画面。招商、形象、文旅等方向分别配置重点；历史纪念类先组织大事记、口述、照片和荣誉资料池。人物串景、四季结构等是可选方法，不认定为所有宣传片的最优解。[S01、S02、S03]</w:t>
      </w:r>
    </w:p>
    <w:p>
      <w:r>
        <w:rPr>
          <w:b/>
        </w:rPr>
        <w:t>纪录片。</w:t>
      </w:r>
      <w:r>
        <w:t xml:space="preserve"> 从人物、事件和真实变化寻找主线，采访用于印证、解释和补充。先做研究提纲与拍摄计划，随现场进展调整；拍后可以重组叙事，但不能改变事实。开放性过程要预留持续跟拍、回访和补充采访时间，不能要求所有真实事件按预写台词发生。</w:t>
      </w:r>
    </w:p>
    <w:p>
      <w:r>
        <w:rPr>
          <w:b/>
        </w:rPr>
        <w:t>汇报片。</w:t>
      </w:r>
      <w:r>
        <w:t xml:space="preserve"> 沿用“上级要求—本地落实—工作成效—下一步”的逻辑，从材料中选取有证据的两至三个重点。数据注明统计周期和口径，案例说明做法与效果。以播放安排确定时长；多单位同场播放时，可以采用两至三分钟短版，具体以主办方分配为准。[S05]</w:t>
      </w:r>
    </w:p>
    <w:p>
      <w:r>
        <w:rPr>
          <w:b/>
        </w:rPr>
        <w:t>暗访片。</w:t>
      </w:r>
      <w:r>
        <w:t xml:space="preserve"> 以时间、地点、现场记录和核实结果组织问题，而不是先写结论再找画面。现场记录建立编号，保留原文件及连续上下文；用于审看的成片可以压缩，不能以误导性剪接改变事实。把当事方回应、主管部门复核和已整改情况按实际资料纳入。拍摄进入权限、发布范围和个人信息处理在启动时确认。</w:t>
      </w:r>
    </w:p>
    <w:p>
      <w:r>
        <w:rPr>
          <w:b/>
        </w:rPr>
        <w:t>警示教育片。</w:t>
      </w:r>
      <w:r>
        <w:t xml:space="preserve"> 先确认警示对象和案件主线，再决定是单案人物轨迹、多案专题还是问题链条。王康六段式经验可作为起点：开篇、人物变化、案件事实、根源后果、以案促改、片尾；章节名称和比例按案件调整。纪法引用、处理结论、人物表述和情景再现均由甲方指定部门核实。[S06]</w:t>
      </w:r>
    </w:p>
    <w:p>
      <w:r>
        <w:rPr>
          <w:b/>
        </w:rPr>
        <w:t>活动花絮。</w:t>
      </w:r>
      <w:r>
        <w:t xml:space="preserve"> 开拍前列出必须捕捉的关键时刻、人物、互动、细节和现场声音；按亮点与情绪组织成片。快剪先确认包装、片长、交片时间和审看人，安排及时回传素材。当天短版与完整花絮分别确认，不能用一个交片时限笼统覆盖全部工作。</w:t>
      </w:r>
    </w:p>
    <w:p>
      <w:r>
        <w:rPr>
          <w:b/>
        </w:rPr>
        <w:t>会议拍摄。</w:t>
      </w:r>
      <w:r>
        <w:t xml:space="preserve"> 按议程确保发言和重要环节的连续记录，必要时配置稳定全景与发言机位，另补观众和细节。提前取得议程、姓名职务、排序要求及音频接口。单机素材、导播成片、完整讲话、新闻短片是否交付分别约定；现场有导播画面不等于各机位均有原始录制。[S05、S07]</w:t>
      </w:r>
    </w:p>
    <w:p>
      <w:r>
        <w:rPr>
          <w:b/>
        </w:rPr>
        <w:t>活动资料留存。</w:t>
      </w:r>
      <w:r>
        <w:t xml:space="preserve"> 先定义“以后要查什么”，据此确定记录范围、连续性、目录与时间索引。建议同时保留原始文件结构和易播放的浏览文件，建立日期、场次、人物、事项索引。补拍或剪辑可以增加说明，不能弥补已经漏录的不可重复环节。</w:t>
      </w:r>
    </w:p>
    <w:p>
      <w:pPr>
        <w:pStyle w:val="Heading2"/>
      </w:pPr>
      <w:r>
        <w:t>3.3 片长和投入的推导</w:t>
      </w:r>
    </w:p>
    <w:p>
      <w:r>
        <w:t>片长先满足使用场景，再容纳必要信息。会议总时长、同场单位数量、点评时间和其它议程都会影响片长。纪录片以故事和过程的必要长度为依据；留存业务以事件完整性为依据；网络传播按具体平台和观看目的设计短版。</w:t>
      </w:r>
    </w:p>
    <w:p>
      <w:r>
        <w:t>预算不足时先缩小范围、点位、版本或复杂制作量，同时保住核心事实和声音。时限不足时优先核对已有材料、减少不可控外景，明确哪些内容需后续补交。不能把不成立的素材条件，靠华丽文案写成已经具备的制作条件。</w:t>
      </w:r>
    </w:p>
    <w:p>
      <w:pPr>
        <w:pStyle w:val="Heading2"/>
      </w:pPr>
      <w:r>
        <w:t>3.4 一条推荐结论应包含什么</w:t>
      </w:r>
    </w:p>
    <w:p>
      <w:r>
        <w:t>“本项目主要用于【场景】，受众是【对象】，希望其理解【重点】。现有【事实与素材】能够支持【内容主线】，因此建议采用【片型与表现形式】，通过【拍摄或制作方式】实现，交付【版本与数量】。还需确认【关键缺项】，费用和排期以确认范围后核算为准。”</w:t>
      </w:r>
    </w:p>
    <w:p>
      <w:pPr>
        <w:pStyle w:val="Heading1"/>
      </w:pPr>
      <w:r>
        <w:t>4 两阶段方案和内部执行文件</w:t>
      </w:r>
    </w:p>
    <w:p>
      <w:pPr>
        <w:pStyle w:val="Heading2"/>
      </w:pPr>
      <w:r>
        <w:t>4.1 第一阶段策划案</w:t>
      </w:r>
    </w:p>
    <w:p>
      <w:r>
        <w:t>用途是让甲方确认“理解是否准确、方向是否合适、范围和投入是否可接受”。第一阶段可以建立在初步调研与代表性现场了解上，不必提前把所有机位、设备设置和每天通告写完。</w:t>
      </w:r>
    </w:p>
    <w:p>
      <w:r>
        <w:t>建议框架：</w:t>
      </w:r>
    </w:p>
    <w:p>
      <w:pPr>
        <w:ind w:left="227" w:hanging="227"/>
      </w:pPr>
      <w:r>
        <w:t>1. 项目背景及需求理解：使用场景、受众、要解决的问题。</w:t>
      </w:r>
    </w:p>
    <w:p>
      <w:pPr>
        <w:ind w:left="227" w:hanging="227"/>
      </w:pPr>
      <w:r>
        <w:t>2. 影片定位和推荐理由：片型、主线、调性、与其它形式的取舍。</w:t>
      </w:r>
    </w:p>
    <w:p>
      <w:pPr>
        <w:ind w:left="227" w:hanging="227"/>
      </w:pPr>
      <w:r>
        <w:t>3. 核心内容与结构：各段要讲什么、重点及预计时长。</w:t>
      </w:r>
    </w:p>
    <w:p>
      <w:pPr>
        <w:ind w:left="227" w:hanging="227"/>
      </w:pPr>
      <w:r>
        <w:t>4. 表现形式和参考：画面、采访、声音、包装及参考片说明。</w:t>
      </w:r>
    </w:p>
    <w:p>
      <w:pPr>
        <w:ind w:left="227" w:hanging="227"/>
      </w:pPr>
      <w:r>
        <w:t>5. 服务与交付：主片、附加版本、拍摄范围、资料责任。</w:t>
      </w:r>
    </w:p>
    <w:p>
      <w:pPr>
        <w:ind w:left="227" w:hanging="227"/>
      </w:pPr>
      <w:r>
        <w:t>6. 制作流程和关键节点：策划确认、拍摄、初稿、终稿。</w:t>
      </w:r>
    </w:p>
    <w:p>
      <w:pPr>
        <w:ind w:left="227" w:hanging="227"/>
      </w:pPr>
      <w:r>
        <w:t>7. 预算或正式报价：列明数量、规格、范围及增配条件。</w:t>
      </w:r>
    </w:p>
    <w:p>
      <w:pPr>
        <w:ind w:left="227" w:hanging="227"/>
      </w:pPr>
      <w:r>
        <w:t>8. 甲方配合和待确认事项：人物、材料、权限、审核、不可控条件。</w:t>
      </w:r>
    </w:p>
    <w:p>
      <w:r>
        <w:rPr>
          <w:b/>
        </w:rPr>
        <w:t>方向确认至少包括：用途、主线、内容重点、风格、主要交付、预算范围、使用日期和审核链。</w:t>
      </w:r>
      <w:r>
        <w:t xml:space="preserve"> 未确认的事实保持待确认标记。[S01、S07]</w:t>
      </w:r>
    </w:p>
    <w:p>
      <w:pPr>
        <w:pStyle w:val="Heading2"/>
      </w:pPr>
      <w:r>
        <w:t>4.2 第二阶段执行方案</w:t>
      </w:r>
    </w:p>
    <w:p>
      <w:r>
        <w:t>用途是把已认可的方向落到“由谁、何时、在哪里、怎样完成”。正式启动后先完成详细勘景、补充采访、材料核实，再形成执行方案。纪录片可以用故事研究与跟拍安排替代逐字固定脚本；活动和留存业务可以用议程覆盖表替代解说词。[S01、S04]</w:t>
      </w:r>
    </w:p>
    <w:p>
      <w:r>
        <w:t>建议框架：</w:t>
      </w:r>
    </w:p>
    <w:p>
      <w:pPr>
        <w:ind w:left="227" w:hanging="227"/>
      </w:pPr>
      <w:r>
        <w:t>1. 已确认的目标、服务和交付版本。</w:t>
      </w:r>
    </w:p>
    <w:p>
      <w:pPr>
        <w:ind w:left="227" w:hanging="227"/>
      </w:pPr>
      <w:r>
        <w:t>2. 内容安排及审定脚本，或采访与跟拍提纲。</w:t>
      </w:r>
    </w:p>
    <w:p>
      <w:pPr>
        <w:ind w:left="227" w:hanging="227"/>
      </w:pPr>
      <w:r>
        <w:t>3. 点位、人物、场次、必拍内容及素材缺口。</w:t>
      </w:r>
    </w:p>
    <w:p>
      <w:pPr>
        <w:ind w:left="227" w:hanging="227"/>
      </w:pPr>
      <w:r>
        <w:t>4. 拍摄日程和各方责任，含不可重复环节。</w:t>
      </w:r>
    </w:p>
    <w:p>
      <w:pPr>
        <w:ind w:left="227" w:hanging="227"/>
      </w:pPr>
      <w:r>
        <w:t>5. 拍摄、收音、灯光与录制安排。</w:t>
      </w:r>
    </w:p>
    <w:p>
      <w:pPr>
        <w:ind w:left="227" w:hanging="227"/>
      </w:pPr>
      <w:r>
        <w:t>6. 后期流程、样式确认、各次审看与修改节点。</w:t>
      </w:r>
    </w:p>
    <w:p>
      <w:pPr>
        <w:ind w:left="227" w:hanging="227"/>
      </w:pPr>
      <w:r>
        <w:t>7. 各交付版本的技术规格、数量、时间和接收方式。</w:t>
      </w:r>
    </w:p>
    <w:p>
      <w:pPr>
        <w:ind w:left="227" w:hanging="227"/>
      </w:pPr>
      <w:r>
        <w:t>8. 甲方资料、场地、人物和内容核实的截止时间。</w:t>
      </w:r>
    </w:p>
    <w:p>
      <w:pPr>
        <w:ind w:left="227" w:hanging="227"/>
      </w:pPr>
      <w:r>
        <w:t>9. 天气、人物变动、资料延期、设备异常等预案。</w:t>
      </w:r>
    </w:p>
    <w:p>
      <w:pPr>
        <w:ind w:left="227" w:hanging="227"/>
      </w:pPr>
      <w:r>
        <w:t>10. 已确认费用及变更处理办法。</w:t>
      </w:r>
    </w:p>
    <w:p>
      <w:r>
        <w:t>第二阶段也是给甲方确认的文件，技术细节写到足够判断配合和结果即可。实际器材序列、连接设置、内部工时、成本、备份路径等另入内部执行包。[S07]</w:t>
      </w:r>
    </w:p>
    <w:p>
      <w:pPr>
        <w:pStyle w:val="Heading2"/>
      </w:pPr>
      <w:r>
        <w:t>4.3 内部执行包</w:t>
      </w:r>
    </w:p>
    <w:p>
      <w:r>
        <w:t>内部执行包包含：定调单、材料事实表、脚本或议程覆盖表、勘景记录、镜头清单、通告、分工、设备与收音检查、场记、素材备份记录、后期交接、审片修改单、交付检查和结款台账。</w:t>
      </w:r>
    </w:p>
    <w:p>
      <w:r>
        <w:t>各文件只维护当前有效版本，并保留历史版本。甲方确认内容、我方执行内容和合同交付清单必须一致，新增事项进入变更记录。</w:t>
      </w:r>
    </w:p>
    <w:p>
      <w:pPr>
        <w:pStyle w:val="Heading1"/>
      </w:pPr>
      <w:r>
        <w:t>5 从接单到结项的共同流程</w:t>
      </w:r>
    </w:p>
    <w:p>
      <w:r>
        <w:t>每一步都按“输入—动作—输出—主责—验收—归档”编写执行卡。下面是共用主线，小项目可合并办理，但确认内容和交接物仍要保留。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361"/>
        <w:gridCol w:w="1474"/>
        <w:gridCol w:w="2381"/>
        <w:gridCol w:w="4422"/>
      </w:tblGrid>
      <w:tr>
        <w:trPr>
          <w:cantSplit/>
          <w:tblHeader/>
        </w:trPr>
        <w:tc>
          <w:tcPr>
            <w:tcW w:type="dxa" w:w="1361"/>
            <w:vAlign w:val="center"/>
            <w:shd w:fill="28465C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b/>
                <w:color w:val="FFFFFF"/>
                <w:sz w:val="19"/>
              </w:rPr>
              <w:t>环节</w:t>
            </w:r>
          </w:p>
        </w:tc>
        <w:tc>
          <w:tcPr>
            <w:tcW w:type="dxa" w:w="1474"/>
            <w:vAlign w:val="center"/>
            <w:shd w:fill="28465C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b/>
                <w:color w:val="FFFFFF"/>
                <w:sz w:val="19"/>
              </w:rPr>
              <w:t>主责</w:t>
            </w:r>
          </w:p>
        </w:tc>
        <w:tc>
          <w:tcPr>
            <w:tcW w:type="dxa" w:w="2381"/>
            <w:vAlign w:val="center"/>
            <w:shd w:fill="28465C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b/>
                <w:color w:val="FFFFFF"/>
                <w:sz w:val="19"/>
              </w:rPr>
              <w:t>需要什么</w:t>
            </w:r>
          </w:p>
        </w:tc>
        <w:tc>
          <w:tcPr>
            <w:tcW w:type="dxa" w:w="4422"/>
            <w:vAlign w:val="center"/>
            <w:shd w:fill="28465C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b/>
                <w:color w:val="FFFFFF"/>
                <w:sz w:val="19"/>
              </w:rPr>
              <w:t>交出什么及过关条件</w:t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需求沟通</w:t>
            </w:r>
          </w:p>
        </w:tc>
        <w:tc>
          <w:tcPr>
            <w:tcW w:type="dxa" w:w="1474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项目负责人</w:t>
            </w:r>
          </w:p>
        </w:tc>
        <w:tc>
          <w:tcPr>
            <w:tcW w:type="dxa" w:w="238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客户原话和基础材料</w:t>
            </w:r>
          </w:p>
        </w:tc>
        <w:tc>
          <w:tcPr>
            <w:tcW w:type="dxa" w:w="4422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需求摘要，用途和关键缺项明确</w:t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类型与可行性判断</w:t>
            </w:r>
          </w:p>
        </w:tc>
        <w:tc>
          <w:tcPr>
            <w:tcW w:type="dxa" w:w="1474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策划负责人</w:t>
            </w:r>
          </w:p>
        </w:tc>
        <w:tc>
          <w:tcPr>
            <w:tcW w:type="dxa" w:w="238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需求摘要、案例和资源</w:t>
            </w:r>
          </w:p>
        </w:tc>
        <w:tc>
          <w:tcPr>
            <w:tcW w:type="dxa" w:w="4422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推荐结论，理由及限制可解释</w:t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第一阶段策划</w:t>
            </w:r>
          </w:p>
        </w:tc>
        <w:tc>
          <w:tcPr>
            <w:tcW w:type="dxa" w:w="1474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策划负责人</w:t>
            </w:r>
          </w:p>
        </w:tc>
        <w:tc>
          <w:tcPr>
            <w:tcW w:type="dxa" w:w="238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推荐结论、初步调研</w:t>
            </w:r>
          </w:p>
        </w:tc>
        <w:tc>
          <w:tcPr>
            <w:tcW w:type="dxa" w:w="4422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策划案，甲方确认方向与范围</w:t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报价和签约</w:t>
            </w:r>
          </w:p>
        </w:tc>
        <w:tc>
          <w:tcPr>
            <w:tcW w:type="dxa" w:w="1474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商务负责人</w:t>
            </w:r>
          </w:p>
        </w:tc>
        <w:tc>
          <w:tcPr>
            <w:tcW w:type="dxa" w:w="238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服务范围、成本和采购要求</w:t>
            </w:r>
          </w:p>
        </w:tc>
        <w:tc>
          <w:tcPr>
            <w:tcW w:type="dxa" w:w="4422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报价、合同及付款安排对应一致</w:t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详细筹备</w:t>
            </w:r>
          </w:p>
        </w:tc>
        <w:tc>
          <w:tcPr>
            <w:tcW w:type="dxa" w:w="1474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导演或执行负责人</w:t>
            </w:r>
          </w:p>
        </w:tc>
        <w:tc>
          <w:tcPr>
            <w:tcW w:type="dxa" w:w="238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已确认方案、现场和人物</w:t>
            </w:r>
          </w:p>
        </w:tc>
        <w:tc>
          <w:tcPr>
            <w:tcW w:type="dxa" w:w="4422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勘景、采访、脚本或覆盖表可执行</w:t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第二阶段确认</w:t>
            </w:r>
          </w:p>
        </w:tc>
        <w:tc>
          <w:tcPr>
            <w:tcW w:type="dxa" w:w="1474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项目负责人</w:t>
            </w:r>
          </w:p>
        </w:tc>
        <w:tc>
          <w:tcPr>
            <w:tcW w:type="dxa" w:w="238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筹备成果和排期</w:t>
            </w:r>
          </w:p>
        </w:tc>
        <w:tc>
          <w:tcPr>
            <w:tcW w:type="dxa" w:w="4422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执行方案，双方责任和节点明确</w:t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拍摄或素材接收</w:t>
            </w:r>
          </w:p>
        </w:tc>
        <w:tc>
          <w:tcPr>
            <w:tcW w:type="dxa" w:w="1474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拍摄或素材负责人</w:t>
            </w:r>
          </w:p>
        </w:tc>
        <w:tc>
          <w:tcPr>
            <w:tcW w:type="dxa" w:w="238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通告、清单、设备和权限</w:t>
            </w:r>
          </w:p>
        </w:tc>
        <w:tc>
          <w:tcPr>
            <w:tcW w:type="dxa" w:w="4422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必拍素材、场记、两份备份已核对</w:t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后期制作</w:t>
            </w:r>
          </w:p>
        </w:tc>
        <w:tc>
          <w:tcPr>
            <w:tcW w:type="dxa" w:w="1474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后期负责人</w:t>
            </w:r>
          </w:p>
        </w:tc>
        <w:tc>
          <w:tcPr>
            <w:tcW w:type="dxa" w:w="238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有索引的素材、有效脚本</w:t>
            </w:r>
          </w:p>
        </w:tc>
        <w:tc>
          <w:tcPr>
            <w:tcW w:type="dxa" w:w="4422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粗剪确认后精剪，包装小样已认可</w:t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内部审核</w:t>
            </w:r>
          </w:p>
        </w:tc>
        <w:tc>
          <w:tcPr>
            <w:tcW w:type="dxa" w:w="1474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项目负责人</w:t>
            </w:r>
          </w:p>
        </w:tc>
        <w:tc>
          <w:tcPr>
            <w:tcW w:type="dxa" w:w="238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成片、事实表、规格表</w:t>
            </w:r>
          </w:p>
        </w:tc>
        <w:tc>
          <w:tcPr>
            <w:tcW w:type="dxa" w:w="4422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内容、制作和技术问题完成检查</w:t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甲方审看修改</w:t>
            </w:r>
          </w:p>
        </w:tc>
        <w:tc>
          <w:tcPr>
            <w:tcW w:type="dxa" w:w="1474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项目负责人</w:t>
            </w:r>
          </w:p>
        </w:tc>
        <w:tc>
          <w:tcPr>
            <w:tcW w:type="dxa" w:w="238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审看版和汇总意见</w:t>
            </w:r>
          </w:p>
        </w:tc>
        <w:tc>
          <w:tcPr>
            <w:tcW w:type="dxa" w:w="4422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每轮意见有处理记录，终稿获确认</w:t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交付验收</w:t>
            </w:r>
          </w:p>
        </w:tc>
        <w:tc>
          <w:tcPr>
            <w:tcW w:type="dxa" w:w="1474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项目负责人</w:t>
            </w:r>
          </w:p>
        </w:tc>
        <w:tc>
          <w:tcPr>
            <w:tcW w:type="dxa" w:w="238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终稿、交付清单、接收方式</w:t>
            </w:r>
          </w:p>
        </w:tc>
        <w:tc>
          <w:tcPr>
            <w:tcW w:type="dxa" w:w="4422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已送达，质量验收与商务确认留痕</w:t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结款复盘</w:t>
            </w:r>
          </w:p>
        </w:tc>
        <w:tc>
          <w:tcPr>
            <w:tcW w:type="dxa" w:w="1474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项目负责人及财务</w:t>
            </w:r>
          </w:p>
        </w:tc>
        <w:tc>
          <w:tcPr>
            <w:tcW w:type="dxa" w:w="238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合同、验收、发票和到账记录</w:t>
            </w:r>
          </w:p>
        </w:tc>
        <w:tc>
          <w:tcPr>
            <w:tcW w:type="dxa" w:w="4422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应收实收核对，归档和经验回填</w:t>
            </w:r>
          </w:p>
        </w:tc>
      </w:tr>
    </w:tbl>
    <w:p>
      <w:pPr>
        <w:spacing w:after="60" w:before="0" w:line="240" w:lineRule="auto"/>
      </w:pPr>
      <w:r>
        <w:rPr>
          <w:sz w:val="6"/>
        </w:rPr>
      </w:r>
    </w:p>
    <w:p>
      <w:r>
        <w:t>签约与策划的先后按采购程序及策划服务范围调整：初步提案用于对接；付费深度策划、正式拍摄和大规模后期要有相应委托或合同依据。紧急项目应明确公司内部授权负责人、最小服务范围和补齐文件期限，不能把普通聊天自动视为完整合同。</w:t>
      </w:r>
    </w:p>
    <w:p>
      <w:r>
        <w:rPr>
          <w:b/>
        </w:rPr>
        <w:t>三类不同的执行路径：</w:t>
      </w:r>
      <w:r>
        <w:t xml:space="preserve"> 创意宣传按方向、脚本、镜头组织；纪录与暗访按事实研究、现场记录、拍后整理组织；会议和留存按议程、覆盖和完整性组织。资料剪辑项目可省去现场拍摄，但仍需经过素材来源、质量、缺口和授权核对。</w:t>
      </w:r>
    </w:p>
    <w:p>
      <w:r>
        <w:t>项目进度必须区分“收到资料”“方向确认”“脚本确认”“制作完成”“已交付”“已验收”“已结清”。不能用“片子做完了”代替后面所有状态。</w:t>
      </w:r>
    </w:p>
    <w:p>
      <w:pPr>
        <w:pStyle w:val="Heading1"/>
      </w:pPr>
      <w:r>
        <w:t>6 拍摄标准</w:t>
      </w:r>
    </w:p>
    <w:p>
      <w:pPr>
        <w:pStyle w:val="Heading2"/>
      </w:pPr>
      <w:r>
        <w:t>6.1 开拍前确认四组条件</w:t>
      </w:r>
    </w:p>
    <w:p>
      <w:r>
        <w:rPr>
          <w:b/>
        </w:rPr>
        <w:t>内容条件。</w:t>
      </w:r>
      <w:r>
        <w:t xml:space="preserve"> 有已确认脚本、采访提纲或议程覆盖表；核心事实和姓名职务有人核实；点位、人物、必拍内容与替代素材对应；不可重复时刻已经列出。</w:t>
      </w:r>
    </w:p>
    <w:p>
      <w:r>
        <w:rPr>
          <w:b/>
        </w:rPr>
        <w:t>现场条件。</w:t>
      </w:r>
      <w:r>
        <w:t xml:space="preserve"> 每个点位确认人、物、道具、造景、光线，并补充声音、电源、机位、交通、场地权限。光线记录时段、天气、方向和替代方案。采访避开不可控噪声，会议提前测试现场调音输出及备用收音。[S01、S04]</w:t>
      </w:r>
    </w:p>
    <w:p>
      <w:r>
        <w:rPr>
          <w:b/>
        </w:rPr>
        <w:t>组织条件。</w:t>
      </w:r>
      <w:r>
        <w:t xml:space="preserve"> 通告写清地点、时间、内容、道具、器材和备注，附参与人员与逐人配合事项。道具、外联、灯光、剧务、后勤、器材分别到人；天气或人员变化有调整安排。</w:t>
      </w:r>
    </w:p>
    <w:p>
      <w:r>
        <w:rPr>
          <w:b/>
        </w:rPr>
        <w:t>技术条件。</w:t>
      </w:r>
      <w:r>
        <w:t xml:space="preserve"> 已确定本项目采集与交付规格，并测试相机、录音、电池、存储和播放。多机位统一或明确转换帧率、色彩和收音；现场显示屏、LED灯及频闪问题做实拍回看。会议及活动确认每个承诺录制的通路都实际生成可回放文件。</w:t>
      </w:r>
    </w:p>
    <w:p>
      <w:pPr>
        <w:pStyle w:val="Heading2"/>
      </w:pPr>
      <w:r>
        <w:t>6.2 常规项目技术配置的建议起点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701"/>
        <w:gridCol w:w="3515"/>
        <w:gridCol w:w="4422"/>
      </w:tblGrid>
      <w:tr>
        <w:trPr>
          <w:cantSplit/>
          <w:tblHeader/>
        </w:trPr>
        <w:tc>
          <w:tcPr>
            <w:tcW w:type="dxa" w:w="1701"/>
            <w:vAlign w:val="center"/>
            <w:shd w:fill="28465C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3515"/>
            <w:vAlign w:val="center"/>
            <w:shd w:fill="28465C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b/>
                <w:color w:val="FFFFFF"/>
                <w:sz w:val="19"/>
              </w:rPr>
              <w:t>常规建议</w:t>
            </w:r>
          </w:p>
        </w:tc>
        <w:tc>
          <w:tcPr>
            <w:tcW w:type="dxa" w:w="4422"/>
            <w:vAlign w:val="center"/>
            <w:shd w:fill="28465C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b/>
                <w:color w:val="FFFFFF"/>
                <w:sz w:val="19"/>
              </w:rPr>
              <w:t>项目差异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交付画面</w:t>
            </w:r>
          </w:p>
        </w:tc>
        <w:tc>
          <w:tcPr>
            <w:tcW w:type="dxa" w:w="3515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SDR项目可用1920×1080、16比9、25p、Rec.709</w:t>
            </w:r>
          </w:p>
        </w:tc>
        <w:tc>
          <w:tcPr>
            <w:tcW w:type="dxa" w:w="4422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竖屏、大屏、4K、电视和HDR按接收方规范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拍摄画面</w:t>
            </w:r>
          </w:p>
        </w:tc>
        <w:tc>
          <w:tcPr>
            <w:tcW w:type="dxa" w:w="3515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至少满足交付需要，能用4K采集时评估储存和后期成本</w:t>
            </w:r>
          </w:p>
        </w:tc>
        <w:tc>
          <w:tcPr>
            <w:tcW w:type="dxa" w:w="4422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运动、慢镜头、裁切和专项报送另定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音频采集</w:t>
            </w:r>
          </w:p>
        </w:tc>
        <w:tc>
          <w:tcPr>
            <w:tcW w:type="dxa" w:w="3515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48kHz；位深按设备，优先24bit</w:t>
            </w:r>
          </w:p>
        </w:tc>
        <w:tc>
          <w:tcPr>
            <w:tcW w:type="dxa" w:w="4422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接收方有明确要求时填写指定值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收音</w:t>
            </w:r>
          </w:p>
        </w:tc>
        <w:tc>
          <w:tcPr>
            <w:tcW w:type="dxa" w:w="3515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采访独立人声，重要活动保留可靠现场声音</w:t>
            </w:r>
          </w:p>
        </w:tc>
        <w:tc>
          <w:tcPr>
            <w:tcW w:type="dxa" w:w="4422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会议增加主音频和备用录音的检查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摄像设置</w:t>
            </w:r>
          </w:p>
        </w:tc>
        <w:tc>
          <w:tcPr>
            <w:tcW w:type="dxa" w:w="3515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正常速度镜头统一主帧率和白平衡基准</w:t>
            </w:r>
          </w:p>
        </w:tc>
        <w:tc>
          <w:tcPr>
            <w:tcW w:type="dxa" w:w="4422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升格镜头注明采集帧率和预期使用速度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色彩流程</w:t>
            </w:r>
          </w:p>
        </w:tc>
        <w:tc>
          <w:tcPr>
            <w:tcW w:type="dxa" w:w="3515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明确SDR或HDR，记录Log及转换方式</w:t>
            </w:r>
          </w:p>
        </w:tc>
        <w:tc>
          <w:tcPr>
            <w:tcW w:type="dxa" w:w="4422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不把Log、宽色域拍摄直接当普通成片交付</w:t>
            </w:r>
          </w:p>
        </w:tc>
      </w:tr>
    </w:tbl>
    <w:p>
      <w:pPr>
        <w:spacing w:after="60" w:before="0" w:line="240" w:lineRule="auto"/>
      </w:pPr>
      <w:r>
        <w:rPr>
          <w:sz w:val="6"/>
        </w:rPr>
      </w:r>
    </w:p>
    <w:p>
      <w:r>
        <w:t>这些配置是建立公司常规标准的建议，不覆盖专项标准。色温数值本身不能决定“温暖”或“冷峻”，灯光、白平衡、环境和后期要共同设计。音频响度、峰值、编码、码率和声道填写在项目规格表里，不能只用“高清”“声音正常”概括。</w:t>
      </w:r>
    </w:p>
    <w:p>
      <w:pPr>
        <w:pStyle w:val="Heading2"/>
      </w:pPr>
      <w:r>
        <w:t>6.3 可验收的现场质量</w:t>
      </w:r>
    </w:p>
    <w:p>
      <w:r>
        <w:t>人物和关键对象焦点准确，曝光保留必要细节，同一场景色彩一致；稳定镜头没有非必要抖动，运动镜头服务内容。构图处理无关元素和敏感信息，纪实内容不能为了好看消除会影响事实判断的现场要素。</w:t>
      </w:r>
    </w:p>
    <w:p>
      <w:r>
        <w:t>采访听得清、无削波和严重摩擦噪声。固定采访、跟拍和活动声音分别采用适合的收音方式；根据场景补录独立环境声。光线要服务主体和基调，同时保留现场可信度。</w:t>
      </w:r>
    </w:p>
    <w:p>
      <w:r>
        <w:t>围绕人物和事件拍成组镜头：环境、人物、动作、细节、关系、进出场及转场。邢凯的栈道笔记中，物与人的关系、前后景、人物入画出画、承上启下空镜，都可转成镜头设计经验；具体机型、参数和特殊机位不能直接当作现行标准。[S08]</w:t>
      </w:r>
    </w:p>
    <w:p>
      <w:pPr>
        <w:pStyle w:val="Heading2"/>
      </w:pPr>
      <w:r>
        <w:t>6.4 三类现场验收</w:t>
      </w:r>
    </w:p>
    <w:p>
      <w:r>
        <w:rPr>
          <w:b/>
        </w:rPr>
        <w:t>内容摄制：</w:t>
      </w:r>
      <w:r>
        <w:t xml:space="preserve"> 按镜头或内容清单勾选，采访覆盖核心问题，关键事实有对应素材；缺项在离场前判断补拍或替代。</w:t>
      </w:r>
    </w:p>
    <w:p>
      <w:r>
        <w:rPr>
          <w:b/>
        </w:rPr>
        <w:t>会议与留存：</w:t>
      </w:r>
      <w:r>
        <w:t xml:space="preserve"> 按议程勾选开始、结束和完整发言；核对连续录制时长、换卡或分段衔接、主备声音和关键环节。缺录段落写清时间和影响，不能用空镜遮盖后标为“全程完整”。</w:t>
      </w:r>
    </w:p>
    <w:p>
      <w:r>
        <w:rPr>
          <w:b/>
        </w:rPr>
        <w:t>暗访与事实敏感项目：</w:t>
      </w:r>
      <w:r>
        <w:t xml:space="preserve"> 原始文件单独保留，建立时间、地点、人员和内容索引；剪辑副本与原始材料对应。身份遮挡、语音处理和公开范围依据已确认要求执行。</w:t>
      </w:r>
    </w:p>
    <w:p>
      <w:pPr>
        <w:pStyle w:val="Heading2"/>
      </w:pPr>
      <w:r>
        <w:t>6.5 每日素材管理</w:t>
      </w:r>
    </w:p>
    <w:p>
      <w:r>
        <w:t>当天视频、音频、场记和异常记录当天归档。两份备份放在独立介质或独立存储位置，同一硬盘的两个文件夹不算两份备份。核对文件数量、大小，抽查关键片段和声音，重要项目增加校验值检查；未确认备份完整前不清卡。[S01、S04]</w:t>
      </w:r>
    </w:p>
    <w:p>
      <w:r>
        <w:t>保留相机原始目录结构，避免直接改动原文件导致工程关联失效；在外层目录和索引表记录项目、日期、机位、场次与文件编号。素材需要移交剪辑时，连同有效脚本、场记、好条标记、缺项、色彩和同步说明一起交接。</w:t>
      </w:r>
    </w:p>
    <w:p>
      <w:r>
        <w:t>涉密、暗访、案件等素材的存储、传输及工具使用按项目权限选择，不能统一要求上传公共云盘。内容摄制原则上遵循“素材不过夜”，留存项目还要证明素材可打开、可播放、可查找。</w:t>
      </w:r>
    </w:p>
    <w:p>
      <w:pPr>
        <w:pStyle w:val="Heading1"/>
      </w:pPr>
      <w:r>
        <w:t>7 剪辑与审核标准</w:t>
      </w:r>
    </w:p>
    <w:p>
      <w:pPr>
        <w:pStyle w:val="Heading2"/>
      </w:pPr>
      <w:r>
        <w:t>7.1 后期开工先对齐</w:t>
      </w:r>
    </w:p>
    <w:p>
      <w:r>
        <w:t>后期负责人接收完整素材目录、场记、现行脚本或内容提纲、定调单、交付规格和包装要求。与导演确认想表达什么、给谁看、主线是什么、哪些内容必留、哪些可舍弃，建立素材缺口和待核实列表。[S01、S04]</w:t>
      </w:r>
    </w:p>
    <w:p>
      <w:r>
        <w:t>会议及留存项目以完整记录和议程索引为主要目标，不套用所有宣传片的节奏要求。纪录片可以在看片后调整结构，调整理由及事实对应关系应保留。</w:t>
      </w:r>
    </w:p>
    <w:p>
      <w:pPr>
        <w:pStyle w:val="Heading2"/>
      </w:pPr>
      <w:r>
        <w:t>7.2 后期顺序</w:t>
      </w:r>
    </w:p>
    <w:p>
      <w:r>
        <w:t>素材整理与同步 → 采访转写和事实核对 → 结构或粗剪 → 内部方向确认 → 必要的甲方内容确认 → 精剪及包装 → 调色混音 → 内部完整审看 → 甲方审看修改 → 定版输出。</w:t>
      </w:r>
    </w:p>
    <w:p>
      <w:r>
        <w:t>包装先提交片头、人名条、数据字幕或角标小样，确认后批量制作。粗剪确认的是结构、信息取舍和节奏，不能因临时配音或未完成调色让客户误以为已是终稿。项目负责人说明每次审看的目的及还未完成的项目。</w:t>
      </w:r>
    </w:p>
    <w:p>
      <w:pPr>
        <w:pStyle w:val="Heading2"/>
      </w:pPr>
      <w:r>
        <w:t>7.3 六项成片检查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701"/>
        <w:gridCol w:w="7937"/>
      </w:tblGrid>
      <w:tr>
        <w:trPr>
          <w:cantSplit/>
          <w:tblHeader/>
        </w:trPr>
        <w:tc>
          <w:tcPr>
            <w:tcW w:type="dxa" w:w="1701"/>
            <w:vAlign w:val="center"/>
            <w:shd w:fill="28465C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b/>
                <w:color w:val="FFFFFF"/>
                <w:sz w:val="19"/>
              </w:rPr>
              <w:t>检查项</w:t>
            </w:r>
          </w:p>
        </w:tc>
        <w:tc>
          <w:tcPr>
            <w:tcW w:type="dxa" w:w="7937"/>
            <w:vAlign w:val="center"/>
            <w:shd w:fill="28465C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b/>
                <w:color w:val="FFFFFF"/>
                <w:sz w:val="19"/>
              </w:rPr>
              <w:t>过关要求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事实与口径</w:t>
            </w:r>
          </w:p>
        </w:tc>
        <w:tc>
          <w:tcPr>
            <w:tcW w:type="dxa" w:w="7937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人名、职务、地名、数字、统计周期、案件结论与核实资料一致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结构与内容</w:t>
            </w:r>
          </w:p>
        </w:tc>
        <w:tc>
          <w:tcPr>
            <w:tcW w:type="dxa" w:w="7937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回应主要用途，重点突出，主线可理解；记录类达到约定完整性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画面与色彩</w:t>
            </w:r>
          </w:p>
        </w:tc>
        <w:tc>
          <w:tcPr>
            <w:tcW w:type="dxa" w:w="7937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无无关黑场、闪帧、错误定格、明显失焦及错误色彩转换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字幕与包装</w:t>
            </w:r>
          </w:p>
        </w:tc>
        <w:tc>
          <w:tcPr>
            <w:tcW w:type="dxa" w:w="7937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无错字、断句错误、越安全区域、遮脸或遮关键内容，系列风格统一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声音</w:t>
            </w:r>
          </w:p>
        </w:tc>
        <w:tc>
          <w:tcPr>
            <w:tcW w:type="dxa" w:w="7937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人声可懂，音乐不过度掩盖，无削波、明显底噪和相位抵消，声画同步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技术与版本</w:t>
            </w:r>
          </w:p>
        </w:tc>
        <w:tc>
          <w:tcPr>
            <w:tcW w:type="dxa" w:w="7937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分辨率、帧率、扫描、色彩、编码、声道、片长符合该版本规格</w:t>
            </w:r>
          </w:p>
        </w:tc>
      </w:tr>
    </w:tbl>
    <w:p>
      <w:pPr>
        <w:spacing w:after="60" w:before="0" w:line="240" w:lineRule="auto"/>
      </w:pPr>
      <w:r>
        <w:rPr>
          <w:sz w:val="6"/>
        </w:rPr>
      </w:r>
    </w:p>
    <w:p>
      <w:r>
        <w:t>字幕字体、字号和安全区域要按最终画幅制作样例，并在实际屏幕或手机上测试。不能直接把某软件字号或旧频道字幕像素值套用到不同画幅。</w:t>
      </w:r>
    </w:p>
    <w:p>
      <w:r>
        <w:t>人声可以是居中的单声道素材，音乐可以保留立体声；要检查最终声道分配和单声道兼容性。旧资料中“真立体声”的要求属于接收方专项技术条件，不能理解为所有采访都必须录成立体声。[S09]</w:t>
      </w:r>
    </w:p>
    <w:p>
      <w:r>
        <w:t>事实、版权和素材使用建立可追溯清单。参考片用于学习方法，不能默认可复制其音乐、画面和包装资产。情景再现、资料和AI内容采用约定标注，不以虚构画面充当真实现场。</w:t>
      </w:r>
    </w:p>
    <w:p>
      <w:pPr>
        <w:pStyle w:val="Heading2"/>
      </w:pPr>
      <w:r>
        <w:t>7.4 审片修改规则</w:t>
      </w:r>
    </w:p>
    <w:p>
      <w:r>
        <w:t>内部先检查内容、文案和制作，再交客户。甲方每轮意见由指定对接人汇总，记录审看版本、时间码、修改内容、原因、提出人、责任人和结果。相互冲突的意见先确认，不让剪辑自行猜测。</w:t>
      </w:r>
    </w:p>
    <w:p>
      <w:r>
        <w:t>建议把修改分为三类：制作方错误、已约定范围内调整、范围变更。制作方错字、漏交或技术不达标应纠正；原范围内调整按约定轮次完成；新增主题、增加版本、推翻已确认主线、新增拍摄等评估费用与工期后确认。</w:t>
      </w:r>
    </w:p>
    <w:p>
      <w:r>
        <w:t>“一轮修改”建议定义为：甲方对指定版本提交一次完整意见，我方据此形成下一版。公司可把两轮汇总意见作为普通项目的谈判起点，但须在合同中确定，不能在客户未知的情况下直接限制。无论轮次是否用完，制作方错误的纠正不能简单列为新增收费。</w:t>
      </w:r>
    </w:p>
    <w:p>
      <w:pPr>
        <w:pStyle w:val="Heading1"/>
      </w:pPr>
      <w:r>
        <w:t>8 交付与验收标准</w:t>
      </w:r>
    </w:p>
    <w:p>
      <w:pPr>
        <w:pStyle w:val="Heading2"/>
      </w:pPr>
      <w:r>
        <w:t>8.1 先定义交付物再安排制作</w:t>
      </w:r>
    </w:p>
    <w:p>
      <w:r>
        <w:t>每个交付物写明名称、用途、数量、片长、画幅、语言、字幕、音轨、格式、规格、交付日和接收人。以下是可选项目清单，是否包含以合同为准。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701"/>
        <w:gridCol w:w="3515"/>
        <w:gridCol w:w="4422"/>
      </w:tblGrid>
      <w:tr>
        <w:trPr>
          <w:cantSplit/>
          <w:tblHeader/>
        </w:trPr>
        <w:tc>
          <w:tcPr>
            <w:tcW w:type="dxa" w:w="1701"/>
            <w:vAlign w:val="center"/>
            <w:shd w:fill="28465C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b/>
                <w:color w:val="FFFFFF"/>
                <w:sz w:val="19"/>
              </w:rPr>
              <w:t>交付物</w:t>
            </w:r>
          </w:p>
        </w:tc>
        <w:tc>
          <w:tcPr>
            <w:tcW w:type="dxa" w:w="3515"/>
            <w:vAlign w:val="center"/>
            <w:shd w:fill="28465C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b/>
                <w:color w:val="FFFFFF"/>
                <w:sz w:val="19"/>
              </w:rPr>
              <w:t>何时需要</w:t>
            </w:r>
          </w:p>
        </w:tc>
        <w:tc>
          <w:tcPr>
            <w:tcW w:type="dxa" w:w="4422"/>
            <w:vAlign w:val="center"/>
            <w:shd w:fill="28465C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b/>
                <w:color w:val="FFFFFF"/>
                <w:sz w:val="19"/>
              </w:rPr>
              <w:t>必须说清的内容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最终播放版</w:t>
            </w:r>
          </w:p>
        </w:tc>
        <w:tc>
          <w:tcPr>
            <w:tcW w:type="dxa" w:w="3515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所有成片项目</w:t>
            </w:r>
          </w:p>
        </w:tc>
        <w:tc>
          <w:tcPr>
            <w:tcW w:type="dxa" w:w="4422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指定终端可播放，内容与批准版本一致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无字幕或净版</w:t>
            </w:r>
          </w:p>
        </w:tc>
        <w:tc>
          <w:tcPr>
            <w:tcW w:type="dxa" w:w="3515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再加工、统一汇编或平台要求</w:t>
            </w:r>
          </w:p>
        </w:tc>
        <w:tc>
          <w:tcPr>
            <w:tcW w:type="dxa" w:w="4422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去掉哪些文字和包装，保留哪些元素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高质量母版</w:t>
            </w:r>
          </w:p>
        </w:tc>
        <w:tc>
          <w:tcPr>
            <w:tcW w:type="dxa" w:w="3515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存档、电视接收或二次加工</w:t>
            </w:r>
          </w:p>
        </w:tc>
        <w:tc>
          <w:tcPr>
            <w:tcW w:type="dxa" w:w="4422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编码、容器、视频及音频参数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短版或竖屏版</w:t>
            </w:r>
          </w:p>
        </w:tc>
        <w:tc>
          <w:tcPr>
            <w:tcW w:type="dxa" w:w="3515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传播或多平台使用</w:t>
            </w:r>
          </w:p>
        </w:tc>
        <w:tc>
          <w:tcPr>
            <w:tcW w:type="dxa" w:w="4422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数量、时长、重构方式和字幕布局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最终文字和字幕</w:t>
            </w:r>
          </w:p>
        </w:tc>
        <w:tc>
          <w:tcPr>
            <w:tcW w:type="dxa" w:w="3515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内容核对、重制或无障碍需求</w:t>
            </w:r>
          </w:p>
        </w:tc>
        <w:tc>
          <w:tcPr>
            <w:tcW w:type="dxa" w:w="4422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解说、同期声、时间码、SRT或TXT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音频分轨</w:t>
            </w:r>
          </w:p>
        </w:tc>
        <w:tc>
          <w:tcPr>
            <w:tcW w:type="dxa" w:w="3515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配音替换、节目接收或汇编</w:t>
            </w:r>
          </w:p>
        </w:tc>
        <w:tc>
          <w:tcPr>
            <w:tcW w:type="dxa" w:w="4422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解说、同期、音乐音效及声道排列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全程记录和索引</w:t>
            </w:r>
          </w:p>
        </w:tc>
        <w:tc>
          <w:tcPr>
            <w:tcW w:type="dxa" w:w="3515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会议、活动资料留存</w:t>
            </w:r>
          </w:p>
        </w:tc>
        <w:tc>
          <w:tcPr>
            <w:tcW w:type="dxa" w:w="4422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完整范围、分段、议程目录和时间索引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原素材及工程</w:t>
            </w:r>
          </w:p>
        </w:tc>
        <w:tc>
          <w:tcPr>
            <w:tcW w:type="dxa" w:w="3515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明确采购或继续制作需求</w:t>
            </w:r>
          </w:p>
        </w:tc>
        <w:tc>
          <w:tcPr>
            <w:tcW w:type="dxa" w:w="4422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范围、格式、依赖、权限、费用及移交方式</w:t>
            </w:r>
          </w:p>
        </w:tc>
      </w:tr>
    </w:tbl>
    <w:p>
      <w:pPr>
        <w:spacing w:after="60" w:before="0" w:line="240" w:lineRule="auto"/>
      </w:pPr>
      <w:r>
        <w:rPr>
          <w:sz w:val="6"/>
        </w:rPr>
      </w:r>
    </w:p>
    <w:p>
      <w:r>
        <w:t>净版不统一定义为“把底部字幕删掉”。应逐项列出解说字幕、人名条、地名条、说明文字、片头片尾、标识和资料标注。需要严格净版时，在交付附件中约定全部可移除元素；资料与来源信息仍在随附文稿和素材清单中保留。</w:t>
      </w:r>
    </w:p>
    <w:p>
      <w:r>
        <w:t>字幕版和净版从同一锁定时间线生成，同一版本编号；内容、片长、镜头和音轨按约定一致。修改补丁同时更新对应版本。净版设计要在后期前期确定，避免文字已烘焙进画面后无法去除。[S09]</w:t>
      </w:r>
    </w:p>
    <w:p>
      <w:pPr>
        <w:pStyle w:val="Heading2"/>
      </w:pPr>
      <w:r>
        <w:t>8.2 项目规格表的必要字段</w:t>
      </w:r>
    </w:p>
    <w:p>
      <w:r>
        <w:t>视频：分辨率、宽高比、帧率、逐行或隔行、场序、色彩空间、编码、容器、码率或质量档、精确片长要求。音频：采样率、位深、声道数及顺序、响度目标、真峰值上限。内容：字幕与净版规则、片头片尾、Logo、资料标注、语言、版本对应关系。</w:t>
      </w:r>
    </w:p>
    <w:p>
      <w:r>
        <w:t>接收方提供电视、专项报送或HDR规范时，保存原通知及版本，以其要求建立专门配置。没有指定时，双方选择公司常规配置并试播确认。</w:t>
      </w:r>
    </w:p>
    <w:p>
      <w:r>
        <w:t>2018纪录频道文件中的1080i、25帧、上场优先、ProRes、四轨声音、特定时长和黑场安排，只作为旧项目配置参考；不列为2026年所有项目的统一标准。“长征万里 薪火相传”文件中的4K、50p、HDR相关参数和AI限制，也只适用于其项目约定，须核对最新通知。[S09、S10]</w:t>
      </w:r>
    </w:p>
    <w:p>
      <w:pPr>
        <w:pStyle w:val="Heading2"/>
      </w:pPr>
      <w:r>
        <w:t>8.3 四层验收</w:t>
      </w:r>
    </w:p>
    <w:p>
      <w:r>
        <w:rPr>
          <w:b/>
        </w:rPr>
        <w:t>内容验收：</w:t>
      </w:r>
      <w:r>
        <w:t xml:space="preserve"> 与审定范围和事实口径一致；甲方内容负责人确认终稿。</w:t>
      </w:r>
    </w:p>
    <w:p>
      <w:r>
        <w:rPr>
          <w:b/>
        </w:rPr>
        <w:t>技术验收：</w:t>
      </w:r>
      <w:r>
        <w:t xml:space="preserve"> 检查最终导出文件的参数与播放，完整看一遍导出成片，不只检查编辑时间线；有多个交付版本时逐一核对差异与片长。</w:t>
      </w:r>
    </w:p>
    <w:p>
      <w:r>
        <w:rPr>
          <w:b/>
        </w:rPr>
        <w:t>交付验收：</w:t>
      </w:r>
      <w:r>
        <w:t xml:space="preserve"> 对照清单核对文件、数量、版本、索引和接收成功；网络发送保留接收回执，硬盘交付保留移交记录。</w:t>
      </w:r>
    </w:p>
    <w:p>
      <w:r>
        <w:rPr>
          <w:b/>
        </w:rPr>
        <w:t>商务验收：</w:t>
      </w:r>
      <w:r>
        <w:t xml:space="preserve"> 按合同完成质量验收或交付确认，记录金额、已付、应付、付款期限和签字盖章要求。交付签收、质量验收和同意结算可放在同一文件的不同栏位，但不能混为一个状态。</w:t>
      </w:r>
    </w:p>
    <w:p>
      <w:pPr>
        <w:pStyle w:val="Heading2"/>
      </w:pPr>
      <w:r>
        <w:t>8.4 归档和复盘</w:t>
      </w:r>
    </w:p>
    <w:p>
      <w:r>
        <w:t>建议目录：需求与纪要、策划与确认、商务合同、脚本文稿、执行通告、原素材与场记、后期工程、审片记录、最终交付、验收财务、复盘。外部交付包只含双方约定文件。</w:t>
      </w:r>
    </w:p>
    <w:p>
      <w:r>
        <w:t>项目文件用项目编号、类型、日期和版本标识，禁止多个“最终版”同时流转。建议结项后七天内复盘，记录一至三条实际判断及修改理由，并把可复用素材的使用权限一同归档。[S01、S04]</w:t>
      </w:r>
    </w:p>
    <w:p>
      <w:pPr>
        <w:pStyle w:val="Heading1"/>
      </w:pPr>
      <w:r>
        <w:t>9 报价合同和结款</w:t>
      </w:r>
    </w:p>
    <w:p>
      <w:pPr>
        <w:pStyle w:val="Heading2"/>
      </w:pPr>
      <w:r>
        <w:t>9.1 报价由服务范围推导</w:t>
      </w:r>
    </w:p>
    <w:p>
      <w:r>
        <w:t>同样三分钟的片子，资料剪辑、多人采访、多地跟拍、剧情设计和复杂动画，成本完全不同。建议按策划研究、编导、拍摄人天与设备、演员与道具、交通食宿、素材授权、剪辑包装、调色混音、配音翻译、交付版本和存储等核算。</w:t>
      </w:r>
    </w:p>
    <w:p>
      <w:r>
        <w:t>剪辑按分钟计价可以成为规则的一部分，但要同时规定复杂度、包含服务、版本和修改范围。花絮、会议、留存通常按活动场次、时段、机位、人员和交付计算；纪录片增加持续跟拍和素材整理工时；征集项目按单位数量、审核轮次、辅导、补拍和汇编工作量计算。</w:t>
      </w:r>
    </w:p>
    <w:p>
      <w:r>
        <w:t>对客报价沿用“类别、项目、单价、数量、金额、备注”六列。已含项目标明已含，未选项不计入；赠送项目仍进入内部成本。内部成本与对外报价分别维护，税费口径、差旅和加急费写清。[S07]</w:t>
      </w:r>
    </w:p>
    <w:p>
      <w:r>
        <w:t>原知识库中的历史单价和预算只能作为校准样本。现行价格、最低承接价、常用工时和利润要求，需要公司另行确定；引用历史表前逐项复算数量乘单价及总计。[S01、S06]</w:t>
      </w:r>
    </w:p>
    <w:p>
      <w:pPr>
        <w:pStyle w:val="Heading2"/>
      </w:pPr>
      <w:r>
        <w:t>9.2 合同正文与附件对应</w:t>
      </w:r>
    </w:p>
    <w:p>
      <w:r>
        <w:t>合同起草先取需求摘要、确认方案、报价和交付清单，形成一致的交易范围。涉及采购要求时，同时核对采购文件、中选内容和验收流程。合同至少覆盖以下事项：</w:t>
      </w:r>
    </w:p>
    <w:p>
      <w:pPr>
        <w:ind w:left="227" w:hanging="227"/>
      </w:pPr>
      <w:r>
        <w:t>1. 双方主体、联系人和授权确认人。</w:t>
      </w:r>
    </w:p>
    <w:p>
      <w:pPr>
        <w:ind w:left="227" w:hanging="227"/>
      </w:pPr>
      <w:r>
        <w:t>2. 服务范围、影片或记录类型、拍摄天数或时段、地点和版本。</w:t>
      </w:r>
    </w:p>
    <w:p>
      <w:pPr>
        <w:ind w:left="227" w:hanging="227"/>
      </w:pPr>
      <w:r>
        <w:t>3. 甲方提供的材料、人物、场地、权限和核实责任及截止日。</w:t>
      </w:r>
    </w:p>
    <w:p>
      <w:pPr>
        <w:ind w:left="227" w:hanging="227"/>
      </w:pPr>
      <w:r>
        <w:t>4. 制作排期、各确认节点和资料延期的处理。</w:t>
      </w:r>
    </w:p>
    <w:p>
      <w:pPr>
        <w:ind w:left="227" w:hanging="227"/>
      </w:pPr>
      <w:r>
        <w:t>5. 交付清单和技术标准，含原素材、工程、版权及保管期限。</w:t>
      </w:r>
    </w:p>
    <w:p>
      <w:pPr>
        <w:ind w:left="227" w:hanging="227"/>
      </w:pPr>
      <w:r>
        <w:t>6. 审核链、反馈时限、修改轮次、制作错误和范围变更的区别。</w:t>
      </w:r>
    </w:p>
    <w:p>
      <w:pPr>
        <w:ind w:left="227" w:hanging="227"/>
      </w:pPr>
      <w:r>
        <w:t>7. 验收条件、期限、文件形式及争议处理方式。</w:t>
      </w:r>
    </w:p>
    <w:p>
      <w:pPr>
        <w:ind w:left="227" w:hanging="227"/>
      </w:pPr>
      <w:r>
        <w:t>8. 合同金额、含税口径、开票要求、付款触发条件及付款期限。</w:t>
      </w:r>
    </w:p>
    <w:p>
      <w:pPr>
        <w:ind w:left="227" w:hanging="227"/>
      </w:pPr>
      <w:r>
        <w:t>9. 成果权利、使用范围和第三方素材授权；案例展示是否允许。</w:t>
      </w:r>
    </w:p>
    <w:p>
      <w:pPr>
        <w:ind w:left="227" w:hanging="227"/>
      </w:pPr>
      <w:r>
        <w:t>10. 保密、个人信息、素材存储、传输、删除及分包责任。</w:t>
      </w:r>
    </w:p>
    <w:p>
      <w:pPr>
        <w:ind w:left="227" w:hanging="227"/>
      </w:pPr>
      <w:r>
        <w:t>11. 变更、补拍、加急、暂停和解除后的工作量结算。</w:t>
      </w:r>
    </w:p>
    <w:p>
      <w:pPr>
        <w:ind w:left="227" w:hanging="227"/>
      </w:pPr>
      <w:r>
        <w:t>12. 违约责任、争议解决及附件的适用顺序。</w:t>
      </w:r>
    </w:p>
    <w:p>
      <w:r>
        <w:t>建议附件为：服务与交付清单、制作进度、技术标准、报价、甲方配合事项。附件调整要能识别日期和版本。客户提供材料的事实核实，与制作方避免明知错误、维护表达准确性的责任分别写清。</w:t>
      </w:r>
    </w:p>
    <w:p>
      <w:r>
        <w:t>终稿、原素材、可编辑工程、字体、音乐等可能具有不同权利和授权条件，不能用“全部版权归甲方”笼统覆盖所有第三方资产。保管期限结束前的取回、延期存储和删除机制也要约定。</w:t>
      </w:r>
    </w:p>
    <w:p>
      <w:pPr>
        <w:pStyle w:val="Heading2"/>
      </w:pPr>
      <w:r>
        <w:t>9.3 修改及延期条款的写法</w:t>
      </w:r>
    </w:p>
    <w:p>
      <w:r>
        <w:t>合同中先定义“在已确认用途、主线、片长和版本范围内的调整”，再写轮次和反馈时间。新增内容、额外拍摄、重写主线、加版本等采用变更单：变更原因、范围、增减金额、交期影响、双方确认人。</w:t>
      </w:r>
    </w:p>
    <w:p>
      <w:r>
        <w:t>甲方资料或审核延期，应记录实际收到时间和对关键路径的影响，重新确认交期；不能只写“甲方原因延期乙方概不负责”。对接人签收不一定等于授权验收，最终确认主体须明确。</w:t>
      </w:r>
    </w:p>
    <w:p>
      <w:r>
        <w:t>默示验收、逾期付款、取消、暂停、工作成果权利转移等条款，结合甲方采购和公司审核要求确定，不把一份经验稿直接当成所有项目的最终合同。</w:t>
      </w:r>
    </w:p>
    <w:p>
      <w:pPr>
        <w:pStyle w:val="Heading2"/>
      </w:pPr>
      <w:r>
        <w:t>9.4 付款节奏的建议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701"/>
        <w:gridCol w:w="3515"/>
        <w:gridCol w:w="4422"/>
      </w:tblGrid>
      <w:tr>
        <w:trPr>
          <w:cantSplit/>
          <w:tblHeader/>
        </w:trPr>
        <w:tc>
          <w:tcPr>
            <w:tcW w:type="dxa" w:w="1701"/>
            <w:vAlign w:val="center"/>
            <w:shd w:fill="28465C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b/>
                <w:color w:val="FFFFFF"/>
                <w:sz w:val="19"/>
              </w:rPr>
              <w:t>情形</w:t>
            </w:r>
          </w:p>
        </w:tc>
        <w:tc>
          <w:tcPr>
            <w:tcW w:type="dxa" w:w="3515"/>
            <w:vAlign w:val="center"/>
            <w:shd w:fill="28465C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b/>
                <w:color w:val="FFFFFF"/>
                <w:sz w:val="19"/>
              </w:rPr>
              <w:t>可谈判的建议</w:t>
            </w:r>
          </w:p>
        </w:tc>
        <w:tc>
          <w:tcPr>
            <w:tcW w:type="dxa" w:w="4422"/>
            <w:vAlign w:val="center"/>
            <w:shd w:fill="28465C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b/>
                <w:color w:val="FFFFFF"/>
                <w:sz w:val="19"/>
              </w:rPr>
              <w:t>需要核对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一般策划摄制</w:t>
            </w:r>
          </w:p>
        </w:tc>
        <w:tc>
          <w:tcPr>
            <w:tcW w:type="dxa" w:w="3515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启动30%、拍摄完成并提交约定初剪40%、验收30%</w:t>
            </w:r>
          </w:p>
        </w:tc>
        <w:tc>
          <w:tcPr>
            <w:tcW w:type="dxa" w:w="4422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中间款触发物和每次付款期限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周期短的小项目</w:t>
            </w:r>
          </w:p>
        </w:tc>
        <w:tc>
          <w:tcPr>
            <w:tcW w:type="dxa" w:w="3515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启动50%、验收50%</w:t>
            </w:r>
          </w:p>
        </w:tc>
        <w:tc>
          <w:tcPr>
            <w:tcW w:type="dxa" w:w="4422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拍摄前资源支出和付款路径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周期长的纪录或系列</w:t>
            </w:r>
          </w:p>
        </w:tc>
        <w:tc>
          <w:tcPr>
            <w:tcW w:type="dxa" w:w="3515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按研究、拍摄批次、成片批次设置节点</w:t>
            </w:r>
          </w:p>
        </w:tc>
        <w:tc>
          <w:tcPr>
            <w:tcW w:type="dxa" w:w="4422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每批数量、验收和成本占用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会议和活动记录</w:t>
            </w:r>
          </w:p>
        </w:tc>
        <w:tc>
          <w:tcPr>
            <w:tcW w:type="dxa" w:w="3515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签约及资源锁定节点、交付验收节点</w:t>
            </w:r>
          </w:p>
        </w:tc>
        <w:tc>
          <w:tcPr>
            <w:tcW w:type="dxa" w:w="4422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取消、改期、超时和机位增减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单位不能预付</w:t>
            </w:r>
          </w:p>
        </w:tc>
        <w:tc>
          <w:tcPr>
            <w:tcW w:type="dxa" w:w="3515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按采购制度安排阶段结算或验收后支付</w:t>
            </w:r>
          </w:p>
        </w:tc>
        <w:tc>
          <w:tcPr>
            <w:tcW w:type="dxa" w:w="4422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验收材料、付款审批周期和信用风险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视频征集及汇编</w:t>
            </w:r>
          </w:p>
        </w:tc>
        <w:tc>
          <w:tcPr>
            <w:tcW w:type="dxa" w:w="3515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启动组织、批量审核、汇编验收等节点</w:t>
            </w:r>
          </w:p>
        </w:tc>
        <w:tc>
          <w:tcPr>
            <w:tcW w:type="dxa" w:w="4422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谁付款、覆盖多少单位和退改轮次</w:t>
            </w:r>
          </w:p>
        </w:tc>
      </w:tr>
    </w:tbl>
    <w:p>
      <w:pPr>
        <w:spacing w:after="60" w:before="0" w:line="240" w:lineRule="auto"/>
      </w:pPr>
      <w:r>
        <w:rPr>
          <w:sz w:val="6"/>
        </w:rPr>
      </w:r>
    </w:p>
    <w:p>
      <w:r>
        <w:t>30%、40%、30%与50%、50%来自现有资料中的建议，不是已确认公司制度。不能预付款的项目，在承接前核算资金占用；不要在方案中默认甲方一定能预付。[S01]</w:t>
      </w:r>
    </w:p>
    <w:p>
      <w:r>
        <w:t>每个付款节点必须同时写：完成什么、凭什么确认、应付多少、何时付款、是否需先开票。避免只写“初稿后支付”或“验收后结清”而没有具体期限。</w:t>
      </w:r>
    </w:p>
    <w:p>
      <w:pPr>
        <w:pStyle w:val="Heading2"/>
      </w:pPr>
      <w:r>
        <w:t>9.5 台账和催款节奏</w:t>
      </w:r>
    </w:p>
    <w:p>
      <w:r>
        <w:t>分别记录合同额、经确认增减额、应收额、开票额、已收额和未收额；开票不等于回款，交付不等于验收。每笔款关联合同节点、确认日期、到期日、发票及送达凭据、实收日期和跟进人。</w:t>
      </w:r>
    </w:p>
    <w:p>
      <w:r>
        <w:t>建议在到期前核对材料是否齐全，到期未付即联系经办人确认审批进度，超过约定期限按公司设定级别升级跟进。长期应收由负责人和财务评估，不将旧资料中的“超期三个月才上门”作为唯一启动条件。坏账处理按公司的财务程序完成。</w:t>
      </w:r>
    </w:p>
    <w:p>
      <w:r>
        <w:t>交付确认函可同时列出服务清单、完成时间、验收结论、已付与尾款、付款日期和双方签字盖章栏。该方法有历史项目资料支持，可优先沉淀为标准表单。[S01、S03]</w:t>
      </w:r>
    </w:p>
    <w:p>
      <w:pPr>
        <w:pStyle w:val="Heading1"/>
      </w:pPr>
      <w:r>
        <w:t>10 市级单位组织下属单位报送视频</w:t>
      </w:r>
    </w:p>
    <w:p>
      <w:pPr>
        <w:pStyle w:val="Heading2"/>
      </w:pPr>
      <w:r>
        <w:t>10.1 先明确征集目的和报送模式</w:t>
      </w:r>
    </w:p>
    <w:p>
      <w:r>
        <w:t>这类业务既包含内容策划，也包含多单位协同。先确定市级单位最终要得到什么，再决定县区交什么。用于会议逐县播放、统一制作全市综合片、开展主题系列宣传、长期建设素材库，分别采用不同要求。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446"/>
        <w:gridCol w:w="1984"/>
        <w:gridCol w:w="2608"/>
        <w:gridCol w:w="3600"/>
      </w:tblGrid>
      <w:tr>
        <w:trPr>
          <w:cantSplit/>
          <w:tblHeader/>
        </w:trPr>
        <w:tc>
          <w:tcPr>
            <w:tcW w:type="dxa" w:w="1446"/>
            <w:vAlign w:val="center"/>
            <w:shd w:fill="28465C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b/>
                <w:color w:val="FFFFFF"/>
                <w:sz w:val="19"/>
              </w:rPr>
              <w:t>模式</w:t>
            </w:r>
          </w:p>
        </w:tc>
        <w:tc>
          <w:tcPr>
            <w:tcW w:type="dxa" w:w="1984"/>
            <w:vAlign w:val="center"/>
            <w:shd w:fill="28465C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b/>
                <w:color w:val="FFFFFF"/>
                <w:sz w:val="19"/>
              </w:rPr>
              <w:t>下属单位交什么</w:t>
            </w:r>
          </w:p>
        </w:tc>
        <w:tc>
          <w:tcPr>
            <w:tcW w:type="dxa" w:w="2608"/>
            <w:vAlign w:val="center"/>
            <w:shd w:fill="28465C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b/>
                <w:color w:val="FFFFFF"/>
                <w:sz w:val="19"/>
              </w:rPr>
              <w:t>市级或我方做什么</w:t>
            </w:r>
          </w:p>
        </w:tc>
        <w:tc>
          <w:tcPr>
            <w:tcW w:type="dxa" w:w="3600"/>
            <w:vAlign w:val="center"/>
            <w:shd w:fill="28465C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b/>
                <w:color w:val="FFFFFF"/>
                <w:sz w:val="19"/>
              </w:rPr>
              <w:t>适用条件</w:t>
            </w:r>
          </w:p>
        </w:tc>
      </w:tr>
      <w:tr>
        <w:trPr>
          <w:cantSplit/>
        </w:trPr>
        <w:tc>
          <w:tcPr>
            <w:tcW w:type="dxa" w:w="1446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成片报送</w:t>
            </w:r>
          </w:p>
        </w:tc>
        <w:tc>
          <w:tcPr>
            <w:tcW w:type="dxa" w:w="1984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经过本单位审核的独立成片和文稿</w:t>
            </w:r>
          </w:p>
        </w:tc>
        <w:tc>
          <w:tcPr>
            <w:tcW w:type="dxa" w:w="2608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技术内容审查、退改、播放或发布</w:t>
            </w:r>
          </w:p>
        </w:tc>
        <w:tc>
          <w:tcPr>
            <w:tcW w:type="dxa" w:w="3600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各单位有制作能力，作品独立使用</w:t>
            </w:r>
          </w:p>
        </w:tc>
      </w:tr>
      <w:tr>
        <w:trPr>
          <w:cantSplit/>
        </w:trPr>
        <w:tc>
          <w:tcPr>
            <w:tcW w:type="dxa" w:w="1446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素材报送</w:t>
            </w:r>
          </w:p>
        </w:tc>
        <w:tc>
          <w:tcPr>
            <w:tcW w:type="dxa" w:w="1984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事实材料、原视频、采访、目录及权限信息</w:t>
            </w:r>
          </w:p>
        </w:tc>
        <w:tc>
          <w:tcPr>
            <w:tcW w:type="dxa" w:w="2608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全市统一策划、剪辑、包装和审核</w:t>
            </w:r>
          </w:p>
        </w:tc>
        <w:tc>
          <w:tcPr>
            <w:tcW w:type="dxa" w:w="3600"/>
            <w:vAlign w:val="center"/>
            <w:shd w:fill="F3F6F8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需要主线统一，基层成片水平不齐</w:t>
            </w:r>
          </w:p>
        </w:tc>
      </w:tr>
      <w:tr>
        <w:trPr>
          <w:cantSplit/>
        </w:trPr>
        <w:tc>
          <w:tcPr>
            <w:tcW w:type="dxa" w:w="1446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center"/>
            </w:pPr>
            <w:r>
              <w:rPr>
                <w:rFonts w:ascii="SimHei" w:hAnsi="SimHei" w:eastAsia="SimHei"/>
                <w:color w:val="000000"/>
                <w:sz w:val="19"/>
              </w:rPr>
              <w:t>成片加素材</w:t>
            </w:r>
          </w:p>
        </w:tc>
        <w:tc>
          <w:tcPr>
            <w:tcW w:type="dxa" w:w="1984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成片及可拆解原素材、净版等约定附件</w:t>
            </w:r>
          </w:p>
        </w:tc>
        <w:tc>
          <w:tcPr>
            <w:tcW w:type="dxa" w:w="2608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保留单片，同时抽取内容汇编</w:t>
            </w:r>
          </w:p>
        </w:tc>
        <w:tc>
          <w:tcPr>
            <w:tcW w:type="dxa" w:w="3600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keepNext w:val="0"/>
              <w:widowControl/>
              <w:spacing w:line="293" w:lineRule="auto" w:before="20" w:after="20"/>
              <w:jc w:val="left"/>
            </w:pPr>
            <w:r>
              <w:rPr>
                <w:rFonts w:ascii="SimHei" w:hAnsi="SimHei" w:eastAsia="SimHei"/>
                <w:color w:val="000000"/>
                <w:sz w:val="19"/>
              </w:rPr>
              <w:t>同时用于各单位展示和全市综合片</w:t>
            </w:r>
          </w:p>
        </w:tc>
      </w:tr>
    </w:tbl>
    <w:p>
      <w:pPr>
        <w:spacing w:after="60" w:before="0" w:line="240" w:lineRule="auto"/>
      </w:pPr>
      <w:r>
        <w:rPr>
          <w:sz w:val="6"/>
        </w:rPr>
      </w:r>
    </w:p>
    <w:p>
      <w:r>
        <w:t>如果要统一汇编，应优先收原素材、干净音轨和可编辑字幕信息，不能只收已经加音乐和烘焙字幕的成片。基层能力有限时，可提供最低可用配置和示范样片，或把重点单位列入统一补拍计划。</w:t>
      </w:r>
    </w:p>
    <w:p>
      <w:r>
        <w:t>公开竞稿、比赛作品征集与下属单位行政报送，在组织方式、评价和版权条款上不同。原知识库里的招商脚本征集案例可借鉴清单管理，不能直接变成县级单位报送通知。[S02]</w:t>
      </w:r>
    </w:p>
    <w:p>
      <w:pPr>
        <w:pStyle w:val="Heading2"/>
      </w:pPr>
      <w:r>
        <w:t>10.2 征集的两阶段方案</w:t>
      </w:r>
    </w:p>
    <w:p>
      <w:r>
        <w:rPr>
          <w:b/>
        </w:rPr>
        <w:t>第一阶段征集策划案：</w:t>
      </w:r>
      <w:r>
        <w:t xml:space="preserve"> 提请市级单位确认目的、主题、对象、报送模式、最终成果、内容方向、组织分工、大致节点与预算。重点说明为什么这样收、各单位承担什么、怎样确保最后可用。</w:t>
      </w:r>
    </w:p>
    <w:p>
      <w:r>
        <w:rPr>
          <w:b/>
        </w:rPr>
        <w:t>第二阶段报送要求与实施方案：</w:t>
      </w:r>
      <w:r>
        <w:t xml:space="preserve"> 形成可下发文件，写清报送单位、选题要求、片长或素材范围、技术规格、包装样例、审核责任、附件、命名、渠道、截止日、退改办法和联系人。提供一个完整示范包，先做试报再全面实施。</w:t>
      </w:r>
    </w:p>
    <w:p>
      <w:r>
        <w:t>市级单位签发和下发；我方按委托承担策划、培训、技术检查、内容整理、补拍或汇编。哪些工作由谁付费，不能留到退改时再决定。</w:t>
      </w:r>
    </w:p>
    <w:p>
      <w:pPr>
        <w:pStyle w:val="Heading2"/>
      </w:pPr>
      <w:r>
        <w:t>10.3 统一内容要求</w:t>
      </w:r>
    </w:p>
    <w:p>
      <w:r>
        <w:t>市级先定义全市共用的核心问题，各单位围绕问题选择有辨识度的案例。以工作展示为例，可统一要求说明：本单位面对什么问题、采用什么做法、有何真实成效、提供什么经验；用一个典型项目或人物承载，不要求各单位把全年工作全部塞进短片。</w:t>
      </w:r>
    </w:p>
    <w:p>
      <w:r>
        <w:t>各县区先交选题摘要：题目、要表达的结论、两至三个核心点、典型人物或项目、数据与事实来源、可拍场景、预计时长、制作和审核负责人。市级或我方预审后给出取舍意见，减少重复选题和拍完后推翻。</w:t>
      </w:r>
    </w:p>
    <w:p>
      <w:r>
        <w:t>共用的政策口径、统计时间、品牌名称和必含信息由市级统一确认；地方人物、具体做法和场景保持差异。各单位提交最终事实核实和使用范围确认，市级进行终审。</w:t>
      </w:r>
    </w:p>
    <w:p>
      <w:pPr>
        <w:pStyle w:val="Heading2"/>
      </w:pPr>
      <w:r>
        <w:t>10.4 报送包的要求</w:t>
      </w:r>
    </w:p>
    <w:p>
      <w:r>
        <w:rPr>
          <w:b/>
        </w:rPr>
        <w:t>所有报送项目的基础附件：</w:t>
      </w:r>
      <w:r>
        <w:t xml:space="preserve"> 报送信息表、文件清单、最终文稿或内容说明、关键事实来源表、本单位审核确认、版权及出镜使用情况说明、制作与审核联系人。涉密或限制使用素材注明范围。</w:t>
      </w:r>
    </w:p>
    <w:p>
      <w:r>
        <w:rPr>
          <w:b/>
        </w:rPr>
        <w:t>成片模式增加：</w:t>
      </w:r>
      <w:r>
        <w:t xml:space="preserve"> 播放版、指定片长和技术参数；需汇编时按约定增加净版、字幕文件、音频分轨及相关原素材。独立片与统一包装的责任由市级事先确定。</w:t>
      </w:r>
    </w:p>
    <w:p>
      <w:r>
        <w:rPr>
          <w:b/>
        </w:rPr>
        <w:t>素材模式增加：</w:t>
      </w:r>
      <w:r>
        <w:t xml:space="preserve"> 原视频、原音频、采访逐字稿和时间码、人物姓名职务、场景和拍摄日期、资料出处、素材可用区间及目录。素材按内容单位提交，避免只传一堆无说明文件。</w:t>
      </w:r>
    </w:p>
    <w:p>
      <w:r>
        <w:rPr>
          <w:b/>
        </w:rPr>
        <w:t>事实来源表建议字段：</w:t>
      </w:r>
      <w:r>
        <w:t xml:space="preserve"> 内容编号、拟采用事实、出处或证明材料、统计起止日期、口径、核实人、可公开范围。</w:t>
      </w:r>
      <w:r>
        <w:rPr>
          <w:b/>
        </w:rPr>
        <w:t>素材清单建议字段：</w:t>
      </w:r>
      <w:r>
        <w:t xml:space="preserve"> 素材编号、文件名、内容、人物地点、日期、声音、权限、推荐用途、质量问题。</w:t>
      </w:r>
    </w:p>
    <w:p>
      <w:pPr>
        <w:pStyle w:val="Heading2"/>
      </w:pPr>
      <w:r>
        <w:t>10.5 技术要求分为可用底线和专项增强</w:t>
      </w:r>
    </w:p>
    <w:p>
      <w:r>
        <w:t>统一汇编先确定最终主时间线、色彩和包装。常规SDR征集可把1080p、16比9、25p、Rec.709和48kHz音频作为协商起点；能拍4K可收4K原素材。不要用人为拉伸、放大、补帧来冒充原始拍摄规格，低规格历史资料注明来源，另评估使用方法。</w:t>
      </w:r>
    </w:p>
    <w:p>
      <w:r>
        <w:t>高级纪录、广播或HDR项目另发专项附件，说明相机与色彩流程、位深、编码、监看、字幕、音轨等。要求提高前先评估基层设备和制作能力，确定培训、转码或统一代拍安排，不能只把最高参数写进通知。</w:t>
      </w:r>
    </w:p>
    <w:p>
      <w:r>
        <w:t>提供包装小样及可用模板，同时提供成片画面示例和安全区域说明。涉及多软件时，按最终视觉效果核对，不以不同软件的同一字号数值判断一致。</w:t>
      </w:r>
    </w:p>
    <w:p>
      <w:r>
        <w:t>“长征”项目资料可借鉴统一片长、采访类别、史料出处、系列包装和基础修复限制的写法。但其HDR、历史素材占比、AI禁用及参评描述属于该项目文件，是否适用及是否构成正式评奖条件要核对主办方现行通知。[S10]</w:t>
      </w:r>
    </w:p>
    <w:p>
      <w:pPr>
        <w:pStyle w:val="Heading2"/>
      </w:pPr>
      <w:r>
        <w:t>10.6 从选题到验收的征集流程</w:t>
      </w:r>
    </w:p>
    <w:p>
      <w:r>
        <w:t>确认目的和最终成果 → 确定报送模式及要求 → 选少量单位试报 → 修订示范包并培训 → 各单位报选题 → 预审反馈 → 制作或素材采集 → 本单位初审 → 首轮报送 → 内容及技术检查 → 汇总退改 → 终稿接收 → 统一汇编或播放发布 → 归档复盘。</w:t>
      </w:r>
    </w:p>
    <w:p>
      <w:r>
        <w:t>建议在正式铺开前，选一个基础较好和一个制作条件有限的单位试报，检验要求是否能理解、是否能提交、是否便于汇编。所有单位在同一版本要求下报送。</w:t>
      </w:r>
    </w:p>
    <w:p>
      <w:r>
        <w:t>各关键节点用明确日期：选题报送、预审反馈、首稿报送、退改反馈、终稿截止、汇编审看和使用日。倒排时保留市级终审及实际设备试播时间，不能把终稿截止与正式播放安排在同一天。</w:t>
      </w:r>
    </w:p>
    <w:p>
      <w:pPr>
        <w:pStyle w:val="Heading2"/>
      </w:pPr>
      <w:r>
        <w:t>10.7 接收台账和退改机制</w:t>
      </w:r>
    </w:p>
    <w:p>
      <w:r>
        <w:t>每个单位单独记录：选题、联系人、当前版本、收到时间、附件完整性、内容审核、技术审核、退改意见、预计补交日、终稿状态、是否进入汇编。文件名建议包含报送单位、题目、版本和日期，具体示例随通知统一提供。</w:t>
      </w:r>
    </w:p>
    <w:p>
      <w:r>
        <w:t>先做文件与附件完整性检查，再做内容和技术检查。退改单一次汇总，区分必须修正、建议优化和不能采用的内容，每项写明位置、原因、处理要求及截止日。事实不成立、权限不清、技术无法修复的材料先标记暂不采用，安排核实、替换或补拍。</w:t>
      </w:r>
    </w:p>
    <w:p>
      <w:r>
        <w:t>行政报送以符合要求和可采用为主要判断；如果是比赛，再另设评分与评委规则。市级统一汇编时，按已确认规则确定单位顺序、篇幅、共性数据去重和整体主线，避免各县区完整片简单串接。</w:t>
      </w:r>
    </w:p>
    <w:p>
      <w:r>
        <w:t>最终留存三类档案：各单位原始报送包、退改与批准记录、市级最终作品及采用素材清单。统一作品使用了哪些单位和素材，应能够追溯。</w:t>
      </w:r>
    </w:p>
    <w:p>
      <w:pPr>
        <w:pStyle w:val="Heading2"/>
      </w:pPr>
      <w:r>
        <w:t>10.8 一份可下发文件的完整组成</w:t>
      </w:r>
    </w:p>
    <w:p>
      <w:r>
        <w:t>正文可按“工作目的、报送对象、主题与内容、报送模式、组织分工、时间安排、审核与退改、提交方式”编写。附件建议为：技术规格表、包装样例、报送信息表、事实来源表、素材清单、审核和使用说明、退改单。</w:t>
      </w:r>
    </w:p>
    <w:p>
      <w:r>
        <w:t>如果我方承担征集管理，合同还要约定单位数量、审核轮次、辅导方式、统一补拍数量、汇编数量、实际收到材料不合格时的处理，以及超出范围的费用。征集管理、基层摄制和市级汇编分别列出，避免全部装在一项“视频制作”里。</w:t>
      </w:r>
    </w:p>
    <w:p>
      <w:pPr>
        <w:pStyle w:val="Heading1"/>
      </w:pPr>
      <w:r>
        <w:t>11 让经验成为可重复使用的规则</w:t>
      </w:r>
    </w:p>
    <w:p>
      <w:pPr>
        <w:pStyle w:val="Heading2"/>
      </w:pPr>
      <w:r>
        <w:t>11.1 资料与规则按用途维护</w:t>
      </w:r>
    </w:p>
    <w:p>
      <w:r>
        <w:rPr>
          <w:b/>
        </w:rPr>
        <w:t>固定基础资料：</w:t>
      </w:r>
      <w:r>
        <w:t xml:space="preserve"> 公司能力、人员设备、可承接范围、现行价格、标准格式、通用参数和认可案例。员工无需每次重复提供。</w:t>
      </w:r>
    </w:p>
    <w:p>
      <w:r>
        <w:rPr>
          <w:b/>
        </w:rPr>
        <w:t>经验规则：</w:t>
      </w:r>
      <w:r>
        <w:t xml:space="preserve"> 何时选某片型、怎样确定主线与重点、怎样配置执行、哪些条件需补问、哪些错误必须避免。</w:t>
      </w:r>
    </w:p>
    <w:p>
      <w:r>
        <w:rPr>
          <w:b/>
        </w:rPr>
        <w:t>本次项目事实：</w:t>
      </w:r>
      <w:r>
        <w:t xml:space="preserve"> 客户原话、任务、材料、节点、预算、人物、现场条件、甲方限制。不能因为一次项目要求而改成所有项目的通用规定。</w:t>
      </w:r>
    </w:p>
    <w:p>
      <w:r>
        <w:rPr>
          <w:b/>
        </w:rPr>
        <w:t>输出模板与检查标准：</w:t>
      </w:r>
      <w:r>
        <w:t xml:space="preserve"> 第一阶段策划、第二阶段执行、内部执行包、合同附件、征集要求和各类验收。入口形式以后选择，先把规则独立维护。[S11]</w:t>
      </w:r>
    </w:p>
    <w:p>
      <w:pPr>
        <w:pStyle w:val="Heading2"/>
      </w:pPr>
      <w:r>
        <w:t>11.2 每条经验的记录结构</w:t>
      </w:r>
    </w:p>
    <w:p>
      <w:r>
        <w:t>记录原话或来源、适用条件、需要哪些信息、判断与动作、例外、写入哪个文件、怎样检查、规则版本及维护人。例如：</w:t>
      </w:r>
    </w:p>
    <w:p>
      <w:r>
        <w:t>“多个单位同场播放 → 先取得主办方分配时段，再推荐汇报短版 → 按重点压缩结构 → 不默认三分钟 → 在需求摘要和第一阶段方案写出时长依据。”</w:t>
      </w:r>
    </w:p>
    <w:p>
      <w:r>
        <w:t>“统一制作全市片 → 优先组织素材报送或成片加素材 → 原素材、人声和来源目录前置要求 → 不只收混合音乐的成片 → 在征集方案、合同和附件中对应。”</w:t>
      </w:r>
    </w:p>
    <w:p>
      <w:pPr>
        <w:pStyle w:val="Heading2"/>
      </w:pPr>
      <w:r>
        <w:t>11.3 员工和AI的分工</w:t>
      </w:r>
    </w:p>
    <w:p>
      <w:r>
        <w:t>员工采集事实、整理材料、核对客户结论、跟踪执行。AI可辅助整理纪要、发现缺项、推荐片型、形成结构草案、起草表单和检查前后对应；常规项目调用已沉淀规则，不要求每次由新人从头定调。</w:t>
      </w:r>
    </w:p>
    <w:p>
      <w:r>
        <w:t>项目负责人确认事实依据、创作取舍、资源安排、费用与终稿；甲方指定人员确认其单位事实及内容口径。规则不足、条件冲突、事实敏感或创意超出案例范围时，列出具体待判断问题交负责人处理。[S11]</w:t>
      </w:r>
    </w:p>
    <w:p>
      <w:r>
        <w:t>每次生成先查项目是否允许使用AI及上传资料。专项文件明确禁止AI解说文案或生成画面时，该项目不调用相应生成流程；仅允许基础修复的，按许可范围执行。“长征”文件的限制不能被通用AI流程覆盖。[S10]</w:t>
      </w:r>
    </w:p>
    <w:p>
      <w:pPr>
        <w:pStyle w:val="Heading2"/>
      </w:pPr>
      <w:r>
        <w:t>11.4 用真实案例验证</w:t>
      </w:r>
    </w:p>
    <w:p>
      <w:r>
        <w:t>先用甲方当时提供的信息，重新走需求判断与两阶段方案，再对照已认可成果。检验片型、重点、主线、资源、交期、报价和交付是否合理；把差异归因于信息不足、规则遗漏、价格不准、格式问题或特殊判断。</w:t>
      </w:r>
    </w:p>
    <w:p>
      <w:r>
        <w:t>记录负责人为什么改，而不只保存改完的文章。常规项目能按已有规则稳定生成后，再考虑转成Skill或接入员工工具；专项限制、来源和版本也要能随项目一起调用。[S11]</w:t>
      </w:r>
    </w:p>
    <w:p>
      <w:pPr>
        <w:pStyle w:val="Heading1"/>
      </w:pPr>
      <w:r>
        <w:t>12 落地时的最低成果和补充顺序</w:t>
      </w:r>
    </w:p>
    <w:p>
      <w:r>
        <w:t>第一批建议形成：需求确认单、片型推荐与定调单、第一阶段策划模板、第二阶段执行模板、拍摄与素材交接清单、审片修改单、交付验收单、合同附件及结款台账；征集另形成报送通知、选题表、规格附件、接收台账和退改单。</w:t>
      </w:r>
    </w:p>
    <w:p>
      <w:r>
        <w:t>先用一个普通摄制项目和一个多单位报送项目试走全流程，再补齐复杂纪录、暗访、警示教育的专项规则。方法论、表单、具体客户文件分别维护，避免把所有项目细节塞进一份通用手册。</w:t>
      </w:r>
    </w:p>
    <w:p>
      <w:r>
        <w:t>当前最需要补充五组材料：</w:t>
      </w:r>
      <w:r>
        <w:rPr>
          <w:b/>
        </w:rPr>
        <w:t>认可的方案样稿、近期实际合同与付款案例、现行报价与成本、代表项目的需求到改稿链、真实征集报送样本。</w:t>
      </w:r>
      <w:r>
        <w:t xml:space="preserve"> 设备、参数、授权、归档和特殊业务规则随后分批补齐。具体材料清单及优先级见配套文件。</w:t>
      </w:r>
    </w:p>
    <w:p>
      <w:pPr>
        <w:pStyle w:val="Heading1"/>
      </w:pPr>
      <w:r>
        <w:t>13 主要依据</w:t>
      </w:r>
    </w:p>
    <w:p>
      <w:r>
        <w:t>S01　《宣传片项目全流程SOP》及《知识库总览与导航》，下载目录宣传片知识库，2026年10月6日版。</w:t>
      </w:r>
    </w:p>
    <w:p>
      <w:r>
        <w:t>S02　《文案创作规范与合规红线》《案例与风格参考库》，同目录。</w:t>
      </w:r>
    </w:p>
    <w:p>
      <w:r>
        <w:t>S03　《重点项目深度分析》，同目录，案例表述按整理材料引用。</w:t>
      </w:r>
    </w:p>
    <w:p>
      <w:r>
        <w:t>S04　《项目模板与检查清单》《员工操作手册》，同目录。</w:t>
      </w:r>
    </w:p>
    <w:p>
      <w:r>
        <w:t>S05　王康《与甲方沟通方法》《视频制作注意事项》及《策划方法论》，Hermes公司业务知识库。</w:t>
      </w:r>
    </w:p>
    <w:p>
      <w:r>
        <w:t>S06　《警示教育片策划方案模板》，Hermes制作经验，2026年8月18日归档。</w:t>
      </w:r>
    </w:p>
    <w:p>
      <w:r>
        <w:t>S07　现有《直播策划方法与报价原则》及甲方两阶段直播方案，2026年10月5日整理。</w:t>
      </w:r>
    </w:p>
    <w:p>
      <w:r>
        <w:t>S08　zhanda《201608汉中栈道笔记》，历史拍摄经验。</w:t>
      </w:r>
    </w:p>
    <w:p>
      <w:r>
        <w:t>S09　zhanda《2018项目二组交片要求》及包装图例，历史频道交片要求。</w:t>
      </w:r>
    </w:p>
    <w:p>
      <w:r>
        <w:t>S10　《长征万里 薪火相传微纪录片摄制技术及参评标准》，文件版本日期2026年7月17日，专项项目资料。</w:t>
      </w:r>
    </w:p>
    <w:p>
      <w:r>
        <w:t>S11　《员工填单生成方案 目标与准备材料》，2026年10月5日整理。</w:t>
      </w:r>
    </w:p>
    <w:p>
      <w:r>
        <w:t>以上来源支持共用方法；八类业务的完整路由、征集闭环、合同条款结构和部分验收规则为本次综合建议。详细文件路径、历史参数、价格及内容使用边界见配套《资料依据与适用边界》。</w:t>
      </w:r>
    </w:p>
    <w:sectPr w:rsidR="00FC693F" w:rsidRPr="0006063C" w:rsidSect="00034616">
      <w:footerReference w:type="default" r:id="rId9"/>
      <w:pgSz w:w="11906" w:h="16838"/>
      <w:pgMar w:top="1049" w:right="1134" w:bottom="1077" w:left="1134" w:header="720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imHei" w:hAnsi="SimHei" w:eastAsia="SimHei"/>
        <w:sz w:val="18"/>
      </w:rPr>
      <w:t xml:space="preserve">视频摄制业务方法论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24" w:lineRule="auto" w:after="120"/>
    </w:pPr>
    <w:rPr>
      <w:rFonts w:ascii="Songti SC" w:hAnsi="Songti SC" w:eastAsia="Songti SC" w:cs="Songti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 w:line="264" w:lineRule="auto"/>
      <w:outlineLvl w:val="0"/>
    </w:pPr>
    <w:rPr>
      <w:rFonts w:ascii="SimHei" w:hAnsi="SimHei" w:eastAsia="SimHei" w:cs="Sim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40" w:line="264" w:lineRule="auto"/>
      <w:outlineLvl w:val="1"/>
    </w:pPr>
    <w:rPr>
      <w:rFonts w:ascii="SimHei" w:hAnsi="SimHei" w:eastAsia="SimHei" w:cs="SimHei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40" w:line="264" w:lineRule="auto"/>
      <w:outlineLvl w:val="2"/>
    </w:pPr>
    <w:rPr>
      <w:rFonts w:ascii="SimHei" w:hAnsi="SimHei" w:eastAsia="SimHei" w:cs="SimHei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40" w:line="264" w:lineRule="auto" w:before="180"/>
      <w:contextualSpacing/>
    </w:pPr>
    <w:rPr>
      <w:rFonts w:ascii="SimHei" w:hAnsi="SimHei" w:eastAsia="SimHei" w:cs="SimHei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keepLines/>
      <w:numPr>
        <w:ilvl w:val="1"/>
      </w:numPr>
      <w:spacing w:before="180" w:after="140" w:line="264" w:lineRule="auto"/>
    </w:pPr>
    <w:rPr>
      <w:rFonts w:ascii="SimHei" w:hAnsi="SimHei" w:eastAsia="SimHei" w:cs="SimHei"/>
      <w:b w:val="0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312" w:lineRule="auto" w:after="80"/>
      <w:contextualSpacing/>
    </w:pPr>
    <w:rPr>
      <w:rFonts w:ascii="Songti SC" w:hAnsi="Songti SC" w:eastAsia="Songti SC" w:cs="Songti SC"/>
      <w:b w:val="0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312" w:lineRule="auto" w:after="80"/>
      <w:contextualSpacing/>
    </w:pPr>
    <w:rPr>
      <w:rFonts w:ascii="Songti SC" w:hAnsi="Songti SC" w:eastAsia="Songti SC" w:cs="Songti SC"/>
      <w:b w:val="0"/>
      <w:color w:val="000000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视频摄制业务方法论</dc:title>
  <dc:subject>需求沟通 两阶段方案 制作交付 商务结款 下属单位视频征集</dc:subject>
  <dc:creator>优视</dc:creator>
  <cp:keywords>视频摄制 方法论 策划 执行 交付 征集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