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F61F27">
      <w:pPr>
        <w:pStyle w:val="9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723" w:hanging="723" w:hanging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XX活动</w:t>
      </w:r>
    </w:p>
    <w:p w14:paraId="3085A8B9">
      <w:pPr>
        <w:pStyle w:val="9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723" w:hanging="723" w:hanging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 xml:space="preserve">现场直播工作方案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根据双方确认的直播服务内容，安排XX活动现场拍摄、大屏投送与网络直播。本方案以室内三机位推介活动为标准，机位、播出内容和保障安排经甲方确认后执行。</w:t>
      </w:r>
    </w:p>
    <w:p w14:paraId="5C5659A7">
      <w:pPr>
        <w:pStyle w:val="4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一、直播安排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活动地点：【地点】；活动时间：【日期及时间】。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直播时段：【开始时间】至【结束时间】；直播平台及账号：【平台、账号名称】。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直播内容：【按活动议程填写】。会前播放、现场PPT及宣传片的播放内容与操作方：【填写】。</w:t>
      </w:r>
    </w:p>
    <w:p w14:paraId="5C5659A7">
      <w:pPr>
        <w:pStyle w:val="4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二、机位设置与播出效果</w:t>
      </w:r>
    </w:p>
    <w:p w14:paraId="0AC4401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1号主机位：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云台摄像机位于观众最后一排后方，正对舞台，提供稳定的舞台全景画面。</w:t>
      </w:r>
    </w:p>
    <w:p w14:paraId="0AC4401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2号侧机位：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云台摄像机位于主要来宾最后一排后方偏侧，避开主机位视线，重点拍摄发言领导、讲话人物及主席台。</w:t>
      </w:r>
    </w:p>
    <w:p w14:paraId="0AC44016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Chars="0" w:firstLine="643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</w:rPr>
        <w:t xml:space="preserve">3号游动机位：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摄像人员沿通道及舞台与主要来宾之间的区域移动，补充现场细节，通过无线图传回传画面。活动范围与甲方确认，具体位置见附件。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共安排3人：导播1人负责最终画面切换及播出；云台机位岗1人负责调整取景、调用预置位；游动摄像1人负责移动拍摄。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画面标准：【分辨率及帧率】；包装内容：【字幕、标识等】；录制及后期交付：【约定内容或无】。</w:t>
      </w:r>
    </w:p>
    <w:p w14:paraId="5C5659A7">
      <w:pPr>
        <w:pStyle w:val="4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三、现场投送与网络播出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固定机位及导播电脑采用有线网络连接。现场调音台提供活动音频，经我方音控台接入导播系统，与画面合成后形成播出信号。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现场大屏投送【信号内容】，由【接收方】接入屏幕系统；网络直播经中转分发至约定平台，由【负责方】完成账号授权与转播接入。</w:t>
      </w:r>
    </w:p>
    <w:p w14:paraId="5C5659A7">
      <w:pPr>
        <w:pStyle w:val="4"/>
        <w:keepNext w:val="1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四、彩排与直播保障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搭建进场：【日期及时间】；彩排：【日期及时间】。重大活动前一天下午2—3点可检查投屏及线路，最迟当晚7—8点全部设备按正式播出状态连接到位。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主系统使用NDI导播，传统导播系统备播。备用系统提前接入必要机位的独立视频信号、备用音频及输出线路，能够绕过主系统故障继续播出。大屏投送与网络直播分别核查备用通路。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主推流设备故障时，使用已配置推流地址的导播电脑接替；准备备用有线外网，并检查实际切换效果。正式直播前，主备画面、音频和各平台均完成联调。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播出素材、字幕及备用画面由甲方审定。现场突发情况按甲方指令切换至备用画面或调整播出。</w:t>
      </w:r>
    </w:p>
    <w:p w14:paraId="5C5659A7">
      <w:pPr>
        <w:pStyle w:val="4"/>
        <w:keepNext w:val="1"/>
        <w:keepLines w:val="0"/>
        <w:pageBreakBefore w:val="1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五、现场配合与确认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现场勘察确认舞台、观众区及主要来宾区的长宽、距舞台距离，以及调音、灯控和导播区位置。导播区原则上与调音、灯控设备集中布置。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线路优先沿边或架空，减少穿越座位区；跨通道做好压线保护。各固定机位独立用线，按每条完整路径核算并预留5—10米余量；长距离线路按现场条件调整传输方式。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甲方协调机位空间、进场时段、供电、大屏接入、现场音频和主备外网；【素材提交时间】前提供审定议程、人员名单及播出素材。双方现场对接人：【姓名及电话】。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如改为户外，需确认天气、导播区遮护、摄像机防雨及接头和电源保护；新增设施、人员和费用由双方确认后执行。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甲方确认本方案的直播内容、机位布置、平台账号、画面标准、保障安排及配合事项。调整内容与费用在执行前书面确认。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/>
      </w:r>
    </w:p>
    <w:p w14:paraId="76A09E61">
      <w:pPr>
        <w:pStyle w:val="16"/>
        <w:keepNext w:val="1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yellow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yellow"/>
          <w:lang w:val="en-US" w:eastAsia="zh-CN"/>
        </w:rPr>
        <w:t xml:space="preserve">【承接单位名称】</w:t>
      </w:r>
    </w:p>
    <w:p w14:paraId="6354F80F">
      <w:pPr>
        <w:pStyle w:val="1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723" w:hanging="640" w:hangingChars="20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yellow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yellow"/>
          <w:lang w:val="en-US" w:eastAsia="zh-CN"/>
        </w:rPr>
        <w:t xml:space="preserve">【年】年【月】月【日】日</w:t>
      </w:r>
    </w:p>
    <w:p w14:paraId="5C5659A7">
      <w:pPr>
        <w:pStyle w:val="4"/>
        <w:keepNext w:val="1"/>
        <w:keepLines w:val="0"/>
        <w:pageBreakBefore w:val="1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1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附件 机位布置示意图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leftChars="0"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侧机位避开主机位视线；游动范围包括舞台与主要来宾之间。实际位置、线路和镜头覆盖以现场确认为准。</w:t>
      </w:r>
    </w:p>
    <w:p w14:paraId="66C0FBBB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firstLine="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  <w:jc w:val="center"/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drawing>
          <wp:inline distT="0" distB="0" distL="0" distR="0">
            <wp:extent cx="5486400" cy="4768948"/>
            <wp:effectExtent l="0" t="0" r="0" b="0"/>
            <wp:docPr id="100" name="机位布置示意图" descr="黑白机位图：舞台、主要来宾区与观众区同一中心轴；主机位在观众后方，侧机位偏侧避开主机位视线；游动范围包括右侧通道与舞台前方；导播台与调音台在左侧，固定机位分别独立走线；摄像机箭头和点划线表示方向与覆盖。"/>
            <wp:cNvGraphicFramePr>
              <ns1:graphicFrameLocks xmlns:ns1="http://schemas.openxmlformats.org/drawingml/2006/main" noChangeAspect="1"/>
            </wp:cNvGraphicFramePr>
            <ns2:graphic xmlns:ns2="http://schemas.openxmlformats.org/drawingml/2006/main">
              <ns2:graphicData uri="http://schemas.openxmlformats.org/drawingml/2006/picture">
                <ns3:pic xmlns:ns3="http://schemas.openxmlformats.org/drawingml/2006/picture">
                  <ns3:nvPicPr>
                    <ns3:cNvPr id="100" name="layout-standard.png"/>
                    <ns3:cNvPicPr>
                      <ns2:picLocks noChangeAspect="1" noChangeArrowheads="1"/>
                    </ns3:cNvPicPr>
                  </ns3:nvPicPr>
                  <ns3:blipFill>
                    <ns2:blip r:embed="rIdLayoutStandard"/>
                    <ns2:stretch>
                      <ns2:fillRect/>
                    </ns2:stretch>
                  </ns3:blipFill>
                  <ns3:spPr>
                    <ns2:xfrm>
                      <ns2:off x="0" y="0"/>
                      <ns2:ext cx="5486400" cy="4768948"/>
                    </ns2:xfrm>
                    <ns2:prstGeom prst="rect">
                      <ns2:avLst/>
                    </ns2:prstGeom>
                  </ns3:spPr>
                </ns3:pic>
              </ns2:graphicData>
            </ns2:graphic>
          </wp:inline>
        </w:drawing>
      </w: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CF0DFA"/>
    <w:multiLevelType w:val="singleLevel"/>
    <w:tmpl w:val="5DCF0DFA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documentProtection w:enforcement="0"/>
  <w:compat>
    <w:useFELayout/>
    <w:compatSetting w:name="compatibilityMode" w:uri="http://schemas.microsoft.com/office/word" w:val="15"/>
  </w:compat>
  <w:docVars>
    <w:docVar w:name="commondata" w:val="eyJoZGlkIjoiOGQ0MTVmYTQ1MzZlNmZiMzVhZjU3Nzk1ZDI4OTQ3YWQifQ=="/>
  </w:docVars>
  <w:rsids>
    <w:rsidRoot w:val="00000000"/>
    <w:rsid w:val="3DCD24A2"/>
    <w:rsid w:val="47EF2CF0"/>
    <w:rsid w:val="73FFD1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5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Title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8"/>
    <w:semiHidden/>
    <w:unhideWhenUsed/>
    <w:uiPriority w:val="99"/>
    <w:rPr>
      <w:sz w:val="20"/>
      <w:szCs w:val="20"/>
    </w:rPr>
  </w:style>
  <w:style w:type="paragraph" w:customStyle="1" w:styleId="16">
    <w:name w:val="_Style 13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LayoutStandard" Type="http://schemas.openxmlformats.org/officeDocument/2006/relationships/image" Target="media/layout-standard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11</TotalTime>
  <ScaleCrop>false</ScaleCrop>
  <LinksUpToDate>false</LinksUpToDate>
  <Application>WPS Office_6.9.0.8865_F1E327BC-269C-435d-A152-05C5408002CA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2026-03-16T16:32:00Z</dcterms:created>
  <dc:creator>Un-named</dc:creator>
  <cp:lastModifiedBy>天一</cp:lastModifiedBy>
  <dcterms:modified xsi:type="dcterms:W3CDTF">2026-03-16T08:54:50Z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2052-6.9.0.8865</vt:lpwstr>
  </property>
  <property fmtid="{D5CDD505-2E9C-101B-9397-08002B2CF9AE}" pid="3" name="ICV">
    <vt:lpwstr>84882999FE5EB1536952B7696AB57B7A_43</vt:lpwstr>
  </property>
</Properties>
</file>